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6251" w14:textId="728FF2C8" w:rsidR="00A36CCE" w:rsidRPr="009468E3" w:rsidRDefault="00487398" w:rsidP="009A69AD">
      <w:pPr>
        <w:jc w:val="center"/>
        <w:rPr>
          <w:sz w:val="27"/>
          <w:szCs w:val="27"/>
          <w:u w:val="single"/>
        </w:rPr>
      </w:pPr>
      <w:r w:rsidRPr="009468E3">
        <w:rPr>
          <w:sz w:val="27"/>
          <w:szCs w:val="27"/>
          <w:u w:val="single"/>
        </w:rPr>
        <w:t>Fact Sheet for the 2022 Outdoor Recreation Legacy Partnership Program Pre-Application</w:t>
      </w:r>
    </w:p>
    <w:p w14:paraId="44C2DC45" w14:textId="604060E4" w:rsidR="009A69AD" w:rsidRPr="00CF3C0D" w:rsidRDefault="0025427C" w:rsidP="008D68DA">
      <w:pPr>
        <w:pStyle w:val="ListParagraph"/>
        <w:numPr>
          <w:ilvl w:val="0"/>
          <w:numId w:val="4"/>
        </w:numPr>
        <w:rPr>
          <w:rFonts w:cstheme="minorHAnsi"/>
        </w:rPr>
      </w:pPr>
      <w:r w:rsidRPr="00CF3C0D">
        <w:rPr>
          <w:rFonts w:cstheme="minorHAnsi"/>
          <w:b/>
          <w:bCs/>
        </w:rPr>
        <w:t>Notice of Funding Opportunity</w:t>
      </w:r>
      <w:r w:rsidR="00E56FA5" w:rsidRPr="00CF3C0D">
        <w:rPr>
          <w:rFonts w:cstheme="minorHAnsi"/>
          <w:b/>
          <w:bCs/>
        </w:rPr>
        <w:t xml:space="preserve"> (NOFO):</w:t>
      </w:r>
      <w:r w:rsidRPr="00CF3C0D">
        <w:rPr>
          <w:rFonts w:cstheme="minorHAnsi"/>
        </w:rPr>
        <w:t xml:space="preserve"> </w:t>
      </w:r>
      <w:r w:rsidR="00E56FA5" w:rsidRPr="00CF3C0D">
        <w:rPr>
          <w:rFonts w:cstheme="minorHAnsi"/>
        </w:rPr>
        <w:t xml:space="preserve">This </w:t>
      </w:r>
      <w:r w:rsidRPr="00CF3C0D">
        <w:rPr>
          <w:rFonts w:cstheme="minorHAnsi"/>
        </w:rPr>
        <w:t xml:space="preserve">NOFO from the </w:t>
      </w:r>
      <w:bookmarkStart w:id="0" w:name="_Hlk112742513"/>
      <w:r w:rsidRPr="00CF3C0D">
        <w:rPr>
          <w:rFonts w:cstheme="minorHAnsi"/>
        </w:rPr>
        <w:t xml:space="preserve">NC Division of Parks and Recreation (DPR) </w:t>
      </w:r>
      <w:bookmarkEnd w:id="0"/>
      <w:r w:rsidRPr="00CF3C0D">
        <w:rPr>
          <w:rFonts w:cstheme="minorHAnsi"/>
        </w:rPr>
        <w:t xml:space="preserve">is </w:t>
      </w:r>
      <w:r w:rsidR="003E009F" w:rsidRPr="00CF3C0D">
        <w:rPr>
          <w:rFonts w:cstheme="minorHAnsi"/>
        </w:rPr>
        <w:t>to advise States, local units of government, and federally recognized Indian Tribes of the available funding from the Land and Water Conservation Fund’s (LWCF) Outdoor Recreation Legacy Partnership (ORLP) Program.</w:t>
      </w:r>
      <w:r w:rsidR="00E56FA5" w:rsidRPr="00CF3C0D">
        <w:rPr>
          <w:rFonts w:cstheme="minorHAnsi"/>
        </w:rPr>
        <w:br/>
      </w:r>
    </w:p>
    <w:p w14:paraId="2AF46E79" w14:textId="27EAAE37" w:rsidR="00813227" w:rsidRPr="00E56FA5" w:rsidRDefault="00813227" w:rsidP="000F478C">
      <w:pPr>
        <w:pStyle w:val="ListParagraph"/>
        <w:numPr>
          <w:ilvl w:val="0"/>
          <w:numId w:val="4"/>
        </w:numPr>
        <w:rPr>
          <w:b/>
          <w:bCs/>
        </w:rPr>
      </w:pPr>
      <w:r w:rsidRPr="00E56FA5">
        <w:rPr>
          <w:b/>
          <w:bCs/>
        </w:rPr>
        <w:t>2022 Program Eligibility Changes:</w:t>
      </w:r>
    </w:p>
    <w:p w14:paraId="5A2D2547" w14:textId="77777777" w:rsidR="00E56FA5" w:rsidRPr="00763C3A" w:rsidRDefault="00E56FA5" w:rsidP="00E56FA5">
      <w:pPr>
        <w:pStyle w:val="ListParagraph"/>
        <w:widowControl w:val="0"/>
        <w:numPr>
          <w:ilvl w:val="0"/>
          <w:numId w:val="5"/>
        </w:numPr>
        <w:autoSpaceDE w:val="0"/>
        <w:autoSpaceDN w:val="0"/>
        <w:spacing w:after="0" w:line="240" w:lineRule="auto"/>
        <w:rPr>
          <w:rFonts w:cstheme="minorHAnsi"/>
          <w:b/>
          <w:bCs/>
        </w:rPr>
      </w:pPr>
      <w:r w:rsidRPr="00763C3A">
        <w:rPr>
          <w:rFonts w:cstheme="minorHAnsi"/>
          <w:color w:val="333333"/>
          <w:shd w:val="clear" w:color="auto" w:fill="FFFFFF"/>
        </w:rPr>
        <w:t>Decreasing the city size cap from 50,000 to 30,000 residents</w:t>
      </w:r>
    </w:p>
    <w:p w14:paraId="10FC0869" w14:textId="77777777" w:rsidR="00E56FA5" w:rsidRPr="00763C3A" w:rsidRDefault="00E56FA5" w:rsidP="00E56FA5">
      <w:pPr>
        <w:pStyle w:val="ListParagraph"/>
        <w:widowControl w:val="0"/>
        <w:numPr>
          <w:ilvl w:val="0"/>
          <w:numId w:val="5"/>
        </w:numPr>
        <w:autoSpaceDE w:val="0"/>
        <w:autoSpaceDN w:val="0"/>
        <w:spacing w:after="0" w:line="240" w:lineRule="auto"/>
        <w:rPr>
          <w:rFonts w:cstheme="minorHAnsi"/>
          <w:b/>
          <w:bCs/>
        </w:rPr>
      </w:pPr>
      <w:r w:rsidRPr="00763C3A">
        <w:rPr>
          <w:rFonts w:cstheme="minorHAnsi"/>
          <w:color w:val="333333"/>
          <w:shd w:val="clear" w:color="auto" w:fill="FFFFFF"/>
        </w:rPr>
        <w:t>Removing the requirement for cities to be in a Census-designated Urban Area boundary</w:t>
      </w:r>
    </w:p>
    <w:p w14:paraId="16A39A9C" w14:textId="77777777" w:rsidR="00BE5E90" w:rsidRPr="00BE5E90" w:rsidRDefault="00E56FA5" w:rsidP="00E56FA5">
      <w:pPr>
        <w:pStyle w:val="ListParagraph"/>
        <w:widowControl w:val="0"/>
        <w:numPr>
          <w:ilvl w:val="0"/>
          <w:numId w:val="5"/>
        </w:numPr>
        <w:autoSpaceDE w:val="0"/>
        <w:autoSpaceDN w:val="0"/>
        <w:spacing w:after="0" w:line="240" w:lineRule="auto"/>
        <w:rPr>
          <w:rFonts w:cstheme="minorHAnsi"/>
          <w:b/>
          <w:bCs/>
        </w:rPr>
      </w:pPr>
      <w:r w:rsidRPr="00763C3A">
        <w:rPr>
          <w:rFonts w:cstheme="minorHAnsi"/>
          <w:color w:val="333333"/>
          <w:shd w:val="clear" w:color="auto" w:fill="FFFFFF"/>
        </w:rPr>
        <w:t>Increasing the maximum grant amount from $5 million to $10 million.</w:t>
      </w:r>
    </w:p>
    <w:p w14:paraId="2FDB6209" w14:textId="765C90DD" w:rsidR="00E56FA5" w:rsidRPr="00BE5E90" w:rsidRDefault="00E56FA5" w:rsidP="00BE5E90">
      <w:pPr>
        <w:widowControl w:val="0"/>
        <w:autoSpaceDE w:val="0"/>
        <w:autoSpaceDN w:val="0"/>
        <w:spacing w:after="0" w:line="240" w:lineRule="auto"/>
        <w:ind w:left="720"/>
        <w:rPr>
          <w:rFonts w:cstheme="minorHAnsi"/>
          <w:b/>
          <w:bCs/>
        </w:rPr>
      </w:pPr>
    </w:p>
    <w:p w14:paraId="47E3CAD3" w14:textId="7556D248" w:rsidR="003E009F" w:rsidRDefault="003E009F" w:rsidP="008D68DA">
      <w:pPr>
        <w:pStyle w:val="ListParagraph"/>
        <w:numPr>
          <w:ilvl w:val="0"/>
          <w:numId w:val="4"/>
        </w:numPr>
      </w:pPr>
      <w:r w:rsidRPr="00E56FA5">
        <w:rPr>
          <w:b/>
          <w:bCs/>
        </w:rPr>
        <w:t>Purpose:</w:t>
      </w:r>
      <w:r>
        <w:t xml:space="preserve"> The purpose of the LWCF ORLP is to provide grants to acquire and/or develop public lands for outdoor recreation purposes consistent with the purpose of the LWCF, but with further specific goals </w:t>
      </w:r>
      <w:r w:rsidR="009376C6">
        <w:t>of funding projects that:</w:t>
      </w:r>
    </w:p>
    <w:p w14:paraId="2412697E" w14:textId="3F910F66" w:rsidR="009376C6" w:rsidRPr="00813227" w:rsidRDefault="00BE5E90" w:rsidP="009376C6">
      <w:pPr>
        <w:pStyle w:val="Normal0"/>
        <w:numPr>
          <w:ilvl w:val="0"/>
          <w:numId w:val="2"/>
        </w:numPr>
        <w:spacing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M</w:t>
      </w:r>
      <w:r w:rsidR="009376C6" w:rsidRPr="00813227">
        <w:rPr>
          <w:rFonts w:asciiTheme="minorHAnsi" w:eastAsia="Times New Roman" w:hAnsiTheme="minorHAnsi" w:cstheme="minorHAnsi"/>
          <w:sz w:val="22"/>
          <w:szCs w:val="22"/>
        </w:rPr>
        <w:t>eet recreation goals as identified in, and align with, at least one priority of, the State’s Comprehensive Outdoor Recreation Plan</w:t>
      </w:r>
      <w:r w:rsidR="00813227">
        <w:rPr>
          <w:rFonts w:asciiTheme="minorHAnsi" w:eastAsia="Times New Roman" w:hAnsiTheme="minorHAnsi" w:cstheme="minorHAnsi"/>
          <w:sz w:val="22"/>
          <w:szCs w:val="22"/>
        </w:rPr>
        <w:t xml:space="preserve"> (</w:t>
      </w:r>
      <w:hyperlink r:id="rId8" w:history="1">
        <w:r w:rsidRPr="00BE5E90">
          <w:rPr>
            <w:rStyle w:val="Hyperlink"/>
            <w:rFonts w:asciiTheme="minorHAnsi" w:eastAsia="Times New Roman" w:hAnsiTheme="minorHAnsi" w:cstheme="minorHAnsi"/>
            <w:sz w:val="22"/>
            <w:szCs w:val="22"/>
          </w:rPr>
          <w:t xml:space="preserve">NC </w:t>
        </w:r>
        <w:r w:rsidR="00813227" w:rsidRPr="00BE5E90">
          <w:rPr>
            <w:rStyle w:val="Hyperlink"/>
            <w:rFonts w:asciiTheme="minorHAnsi" w:eastAsia="Times New Roman" w:hAnsiTheme="minorHAnsi" w:cstheme="minorHAnsi"/>
            <w:sz w:val="22"/>
            <w:szCs w:val="22"/>
          </w:rPr>
          <w:t>SCORP</w:t>
        </w:r>
      </w:hyperlink>
      <w:r w:rsidR="00813227">
        <w:rPr>
          <w:rFonts w:asciiTheme="minorHAnsi" w:eastAsia="Times New Roman" w:hAnsiTheme="minorHAnsi" w:cstheme="minorHAnsi"/>
          <w:sz w:val="22"/>
          <w:szCs w:val="22"/>
        </w:rPr>
        <w:t>)</w:t>
      </w:r>
      <w:r>
        <w:rPr>
          <w:rFonts w:asciiTheme="minorHAnsi" w:eastAsia="Times New Roman" w:hAnsiTheme="minorHAnsi" w:cstheme="minorHAnsi"/>
          <w:sz w:val="22"/>
          <w:szCs w:val="22"/>
        </w:rPr>
        <w:t>.</w:t>
      </w:r>
    </w:p>
    <w:p w14:paraId="7165D944" w14:textId="5F7AB7CA" w:rsidR="009376C6" w:rsidRPr="00813227" w:rsidRDefault="00BE5E90" w:rsidP="009376C6">
      <w:pPr>
        <w:pStyle w:val="Normal0"/>
        <w:numPr>
          <w:ilvl w:val="0"/>
          <w:numId w:val="2"/>
        </w:numPr>
        <w:spacing w:before="20"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sidR="009376C6" w:rsidRPr="00813227">
        <w:rPr>
          <w:rFonts w:asciiTheme="minorHAnsi" w:eastAsia="Times New Roman" w:hAnsiTheme="minorHAnsi" w:cstheme="minorHAnsi"/>
          <w:sz w:val="22"/>
          <w:szCs w:val="22"/>
        </w:rPr>
        <w:t>re located within or abutting an incorporated city (or town) having a population of 30,000 or more</w:t>
      </w:r>
      <w:r>
        <w:rPr>
          <w:rFonts w:asciiTheme="minorHAnsi" w:eastAsia="Times New Roman" w:hAnsiTheme="minorHAnsi" w:cstheme="minorHAnsi"/>
          <w:sz w:val="22"/>
          <w:szCs w:val="22"/>
        </w:rPr>
        <w:t>.</w:t>
      </w:r>
    </w:p>
    <w:p w14:paraId="6B4D0561" w14:textId="34E7959E" w:rsidR="009376C6" w:rsidRPr="00813227" w:rsidRDefault="00BE5E90" w:rsidP="009376C6">
      <w:pPr>
        <w:pStyle w:val="Normal0"/>
        <w:numPr>
          <w:ilvl w:val="0"/>
          <w:numId w:val="2"/>
        </w:numPr>
        <w:spacing w:before="20" w:after="150"/>
        <w:rPr>
          <w:rFonts w:asciiTheme="minorHAnsi" w:eastAsia="Times New Roman" w:hAnsiTheme="minorHAnsi" w:cstheme="minorHAnsi"/>
          <w:sz w:val="22"/>
          <w:szCs w:val="22"/>
        </w:rPr>
      </w:pPr>
      <w:r>
        <w:rPr>
          <w:rFonts w:asciiTheme="minorHAnsi" w:eastAsia="Times New Roman" w:hAnsiTheme="minorHAnsi" w:cstheme="minorHAnsi"/>
          <w:sz w:val="22"/>
          <w:szCs w:val="22"/>
        </w:rPr>
        <w:t>S</w:t>
      </w:r>
      <w:r w:rsidR="009376C6" w:rsidRPr="00813227">
        <w:rPr>
          <w:rFonts w:asciiTheme="minorHAnsi" w:eastAsia="Times New Roman" w:hAnsiTheme="minorHAnsi" w:cstheme="minorHAnsi"/>
          <w:sz w:val="22"/>
          <w:szCs w:val="22"/>
        </w:rPr>
        <w:t>erve the specific needs of a community(ies) that is (are) severely lacking in walkable, publicly accessible, outdoor recreation (“park deserts”), and that has a poverty rate of at least 20% or that is at least 10% higher than that of the project city, county, and state rates.</w:t>
      </w:r>
    </w:p>
    <w:p w14:paraId="04D447DD" w14:textId="65384D2C" w:rsidR="009376C6" w:rsidRPr="00813227" w:rsidRDefault="009376C6" w:rsidP="000F478C">
      <w:pPr>
        <w:pStyle w:val="Normal0"/>
        <w:spacing w:after="140"/>
        <w:ind w:left="720"/>
        <w:rPr>
          <w:rFonts w:asciiTheme="minorHAnsi" w:eastAsia="Times New Roman" w:hAnsiTheme="minorHAnsi" w:cstheme="minorHAnsi"/>
          <w:sz w:val="22"/>
          <w:szCs w:val="22"/>
        </w:rPr>
      </w:pPr>
      <w:r w:rsidRPr="00813227">
        <w:rPr>
          <w:rFonts w:asciiTheme="minorHAnsi" w:eastAsia="Times New Roman" w:hAnsiTheme="minorHAnsi" w:cstheme="minorHAnsi"/>
          <w:sz w:val="22"/>
          <w:szCs w:val="22"/>
        </w:rPr>
        <w:t>* For the purposes of this competition, for a community to be considered a “park desert,” there must be</w:t>
      </w:r>
      <w:r w:rsidR="00BE5E90">
        <w:rPr>
          <w:rFonts w:asciiTheme="minorHAnsi" w:eastAsia="Times New Roman" w:hAnsiTheme="minorHAnsi" w:cstheme="minorHAnsi"/>
          <w:sz w:val="22"/>
          <w:szCs w:val="22"/>
        </w:rPr>
        <w:t xml:space="preserve"> one of the following</w:t>
      </w:r>
      <w:r w:rsidRPr="00813227">
        <w:rPr>
          <w:rFonts w:asciiTheme="minorHAnsi" w:eastAsia="Times New Roman" w:hAnsiTheme="minorHAnsi" w:cstheme="minorHAnsi"/>
          <w:sz w:val="22"/>
          <w:szCs w:val="22"/>
        </w:rPr>
        <w:t>:</w:t>
      </w:r>
    </w:p>
    <w:p w14:paraId="5ED592DE" w14:textId="12639307" w:rsidR="009376C6" w:rsidRPr="00813227" w:rsidRDefault="00BE5E90" w:rsidP="008D68DA">
      <w:pPr>
        <w:pStyle w:val="Normal0"/>
        <w:numPr>
          <w:ilvl w:val="0"/>
          <w:numId w:val="9"/>
        </w:numPr>
        <w:spacing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N</w:t>
      </w:r>
      <w:r w:rsidR="009376C6" w:rsidRPr="00813227">
        <w:rPr>
          <w:rFonts w:asciiTheme="minorHAnsi" w:eastAsia="Times New Roman" w:hAnsiTheme="minorHAnsi" w:cstheme="minorHAnsi"/>
          <w:sz w:val="22"/>
          <w:szCs w:val="22"/>
        </w:rPr>
        <w:t>o existing parks within a .5-mile radius of the community(ies) to be served by the park (not the radius of the proposed park)</w:t>
      </w:r>
      <w:r>
        <w:rPr>
          <w:rFonts w:asciiTheme="minorHAnsi" w:eastAsia="Times New Roman" w:hAnsiTheme="minorHAnsi" w:cstheme="minorHAnsi"/>
          <w:sz w:val="22"/>
          <w:szCs w:val="22"/>
        </w:rPr>
        <w:t>; or</w:t>
      </w:r>
    </w:p>
    <w:p w14:paraId="42704795" w14:textId="54460D56" w:rsidR="009376C6" w:rsidRPr="00813227" w:rsidRDefault="00BE5E90" w:rsidP="007B5766">
      <w:pPr>
        <w:pStyle w:val="Normal0"/>
        <w:numPr>
          <w:ilvl w:val="0"/>
          <w:numId w:val="9"/>
        </w:numPr>
        <w:spacing w:before="20"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O</w:t>
      </w:r>
      <w:r w:rsidR="009376C6" w:rsidRPr="00813227">
        <w:rPr>
          <w:rFonts w:asciiTheme="minorHAnsi" w:eastAsia="Times New Roman" w:hAnsiTheme="minorHAnsi" w:cstheme="minorHAnsi"/>
          <w:sz w:val="22"/>
          <w:szCs w:val="22"/>
        </w:rPr>
        <w:t>ne or two small parks within a .5-mile radius of the community(ies) that is/are not large enough to support the size of the population of the service area, or otherwise unable to provide a variety of recreational opportunities; or</w:t>
      </w:r>
    </w:p>
    <w:p w14:paraId="6876FF69" w14:textId="1DA8B54E" w:rsidR="009376C6" w:rsidRPr="00813227" w:rsidRDefault="00BE5E90" w:rsidP="007B5766">
      <w:pPr>
        <w:pStyle w:val="Normal0"/>
        <w:numPr>
          <w:ilvl w:val="0"/>
          <w:numId w:val="9"/>
        </w:numPr>
        <w:rPr>
          <w:rFonts w:asciiTheme="minorHAnsi" w:eastAsia="Times New Roman" w:hAnsiTheme="minorHAnsi" w:cstheme="minorHAnsi"/>
          <w:sz w:val="22"/>
          <w:szCs w:val="22"/>
        </w:rPr>
      </w:pPr>
      <w:r>
        <w:rPr>
          <w:rFonts w:asciiTheme="minorHAnsi" w:eastAsia="Times New Roman" w:hAnsiTheme="minorHAnsi" w:cstheme="minorHAnsi"/>
          <w:sz w:val="22"/>
          <w:szCs w:val="22"/>
        </w:rPr>
        <w:t>O</w:t>
      </w:r>
      <w:r w:rsidR="009376C6" w:rsidRPr="00813227">
        <w:rPr>
          <w:rFonts w:asciiTheme="minorHAnsi" w:eastAsia="Times New Roman" w:hAnsiTheme="minorHAnsi" w:cstheme="minorHAnsi"/>
          <w:sz w:val="22"/>
          <w:szCs w:val="22"/>
        </w:rPr>
        <w:t xml:space="preserve">ne or two existing parks (potentially of adequate size), including the park that is being addressed in this project, that is/are so obsolete or underdeveloped that a major redevelopment or rehabilitation </w:t>
      </w:r>
      <w:r w:rsidR="009376C6" w:rsidRPr="00813227">
        <w:rPr>
          <w:rFonts w:asciiTheme="minorHAnsi" w:eastAsia="Times New Roman" w:hAnsiTheme="minorHAnsi" w:cstheme="minorHAnsi"/>
          <w:sz w:val="22"/>
          <w:szCs w:val="22"/>
          <w:u w:val="single"/>
        </w:rPr>
        <w:t>is</w:t>
      </w:r>
      <w:r w:rsidR="009376C6" w:rsidRPr="00813227">
        <w:rPr>
          <w:rFonts w:asciiTheme="minorHAnsi" w:eastAsia="Times New Roman" w:hAnsiTheme="minorHAnsi" w:cstheme="minorHAnsi"/>
          <w:sz w:val="22"/>
          <w:szCs w:val="22"/>
        </w:rPr>
        <w:t xml:space="preserve"> </w:t>
      </w:r>
      <w:r w:rsidR="009376C6" w:rsidRPr="00813227">
        <w:rPr>
          <w:rFonts w:asciiTheme="minorHAnsi" w:eastAsia="Times New Roman" w:hAnsiTheme="minorHAnsi" w:cstheme="minorHAnsi"/>
          <w:sz w:val="22"/>
          <w:szCs w:val="22"/>
          <w:u w:val="single"/>
        </w:rPr>
        <w:t>necessary</w:t>
      </w:r>
      <w:r w:rsidR="009376C6" w:rsidRPr="00813227">
        <w:rPr>
          <w:rFonts w:asciiTheme="minorHAnsi" w:eastAsia="Times New Roman" w:hAnsiTheme="minorHAnsi" w:cstheme="minorHAnsi"/>
          <w:sz w:val="22"/>
          <w:szCs w:val="22"/>
        </w:rPr>
        <w:t xml:space="preserve"> to be able to significantly increase the number of people or user groups who could be served in a way that would be equivalent to a new park; or</w:t>
      </w:r>
    </w:p>
    <w:p w14:paraId="383148A5" w14:textId="7657D422" w:rsidR="009376C6" w:rsidRDefault="00BE5E90" w:rsidP="007B5766">
      <w:pPr>
        <w:pStyle w:val="Normal0"/>
        <w:numPr>
          <w:ilvl w:val="0"/>
          <w:numId w:val="9"/>
        </w:numPr>
        <w:rPr>
          <w:rFonts w:asciiTheme="minorHAnsi" w:eastAsia="Times New Roman" w:hAnsiTheme="minorHAnsi" w:cstheme="minorHAnsi"/>
          <w:sz w:val="22"/>
          <w:szCs w:val="22"/>
        </w:rPr>
      </w:pPr>
      <w:r>
        <w:rPr>
          <w:rFonts w:asciiTheme="minorHAnsi" w:eastAsia="Times New Roman" w:hAnsiTheme="minorHAnsi" w:cstheme="minorHAnsi"/>
          <w:sz w:val="22"/>
          <w:szCs w:val="22"/>
        </w:rPr>
        <w:t>E</w:t>
      </w:r>
      <w:r w:rsidR="009376C6" w:rsidRPr="00813227">
        <w:rPr>
          <w:rFonts w:asciiTheme="minorHAnsi" w:eastAsia="Times New Roman" w:hAnsiTheme="minorHAnsi" w:cstheme="minorHAnsi"/>
          <w:sz w:val="22"/>
          <w:szCs w:val="22"/>
        </w:rPr>
        <w:t>xisting parks that are inaccessible to the target community due to physical barriers such as transportation infrastructure, rivers, etc.</w:t>
      </w:r>
    </w:p>
    <w:p w14:paraId="55BCB230" w14:textId="77777777" w:rsidR="009376C6" w:rsidRPr="000F5D79" w:rsidRDefault="009376C6" w:rsidP="009376C6">
      <w:pPr>
        <w:pStyle w:val="Normal0"/>
        <w:ind w:left="1440"/>
        <w:rPr>
          <w:rFonts w:asciiTheme="minorHAnsi" w:eastAsia="Times New Roman" w:hAnsiTheme="minorHAnsi" w:cstheme="minorHAnsi"/>
          <w:sz w:val="16"/>
          <w:szCs w:val="16"/>
        </w:rPr>
      </w:pPr>
    </w:p>
    <w:p w14:paraId="1C496BC0" w14:textId="77777777" w:rsidR="007B5766" w:rsidRDefault="009376C6" w:rsidP="007B5766">
      <w:pPr>
        <w:pStyle w:val="Normal0"/>
        <w:spacing w:after="140"/>
        <w:ind w:left="720"/>
        <w:rPr>
          <w:rFonts w:asciiTheme="minorHAnsi" w:eastAsia="Times New Roman" w:hAnsiTheme="minorHAnsi" w:cstheme="minorHAnsi"/>
          <w:sz w:val="22"/>
          <w:szCs w:val="22"/>
        </w:rPr>
      </w:pPr>
      <w:r w:rsidRPr="00813227">
        <w:rPr>
          <w:rFonts w:asciiTheme="minorHAnsi" w:eastAsia="Times New Roman" w:hAnsiTheme="minorHAnsi" w:cstheme="minorHAnsi"/>
          <w:sz w:val="22"/>
          <w:szCs w:val="22"/>
        </w:rPr>
        <w:t>Proposed projects must align with the above listed ORLP purposes to be considered for selection.</w:t>
      </w:r>
    </w:p>
    <w:p w14:paraId="3F1EC85F" w14:textId="7AAE951A" w:rsidR="00116CA6" w:rsidRPr="00D90B74" w:rsidRDefault="007B5766" w:rsidP="000F5D79">
      <w:pPr>
        <w:pStyle w:val="ListParagraph"/>
        <w:numPr>
          <w:ilvl w:val="0"/>
          <w:numId w:val="4"/>
        </w:numPr>
        <w:spacing w:after="140"/>
        <w:rPr>
          <w:rFonts w:eastAsia="Times New Roman" w:cstheme="minorHAnsi"/>
        </w:rPr>
      </w:pPr>
      <w:r w:rsidRPr="00D90B74">
        <w:rPr>
          <w:b/>
          <w:bCs/>
        </w:rPr>
        <w:t>Application review:</w:t>
      </w:r>
      <w:r>
        <w:t xml:space="preserve"> </w:t>
      </w:r>
      <w:r w:rsidR="000F478C" w:rsidRPr="00D90B74">
        <w:rPr>
          <w:rFonts w:eastAsia="Times New Roman" w:cstheme="minorHAnsi"/>
        </w:rPr>
        <w:t xml:space="preserve">Applicants are strongly encouraged to </w:t>
      </w:r>
      <w:r w:rsidR="00287577" w:rsidRPr="00D90B74">
        <w:rPr>
          <w:rFonts w:eastAsia="Times New Roman" w:cstheme="minorHAnsi"/>
        </w:rPr>
        <w:t xml:space="preserve">download the </w:t>
      </w:r>
      <w:r w:rsidR="000F478C" w:rsidRPr="00D90B74">
        <w:rPr>
          <w:rFonts w:eastAsia="Times New Roman" w:cstheme="minorHAnsi"/>
        </w:rPr>
        <w:t>full NOFO</w:t>
      </w:r>
      <w:r w:rsidR="00D90B74">
        <w:rPr>
          <w:rFonts w:eastAsia="Times New Roman" w:cstheme="minorHAnsi"/>
        </w:rPr>
        <w:t>, Fact sheet</w:t>
      </w:r>
      <w:r w:rsidR="00287577" w:rsidRPr="00D90B74">
        <w:rPr>
          <w:rFonts w:eastAsia="Times New Roman" w:cstheme="minorHAnsi"/>
        </w:rPr>
        <w:t xml:space="preserve"> and related documents</w:t>
      </w:r>
      <w:r w:rsidR="00AA7C2C" w:rsidRPr="00D90B74">
        <w:rPr>
          <w:rFonts w:eastAsia="Times New Roman" w:cstheme="minorHAnsi"/>
        </w:rPr>
        <w:t xml:space="preserve"> </w:t>
      </w:r>
      <w:r w:rsidR="00287577" w:rsidRPr="00D90B74">
        <w:rPr>
          <w:rFonts w:eastAsia="Times New Roman" w:cstheme="minorHAnsi"/>
        </w:rPr>
        <w:t>at</w:t>
      </w:r>
      <w:r w:rsidR="00D90B74">
        <w:t xml:space="preserve"> </w:t>
      </w:r>
      <w:hyperlink r:id="rId9" w:history="1">
        <w:r w:rsidR="00D90B74" w:rsidRPr="00877BC2">
          <w:rPr>
            <w:rStyle w:val="Hyperlink"/>
          </w:rPr>
          <w:t>https://www.ncparks.gov/more-about-us/grants</w:t>
        </w:r>
      </w:hyperlink>
      <w:r w:rsidR="00D90B74">
        <w:t>.</w:t>
      </w:r>
      <w:r w:rsidR="00AA7C2C" w:rsidRPr="00D90B74">
        <w:rPr>
          <w:rFonts w:cstheme="minorHAnsi"/>
          <w:color w:val="363636"/>
          <w:shd w:val="clear" w:color="auto" w:fill="FFFFFF"/>
        </w:rPr>
        <w:br/>
      </w:r>
    </w:p>
    <w:bookmarkStart w:id="1" w:name="_Hlk112739516"/>
    <w:p w14:paraId="3BB900AD" w14:textId="03DBE06C" w:rsidR="00116CA6" w:rsidRPr="00116CA6" w:rsidRDefault="00405E48" w:rsidP="000F5D79">
      <w:pPr>
        <w:pStyle w:val="ListParagraph"/>
        <w:numPr>
          <w:ilvl w:val="0"/>
          <w:numId w:val="4"/>
        </w:numPr>
        <w:spacing w:after="140"/>
        <w:rPr>
          <w:rFonts w:eastAsia="Times New Roman" w:cstheme="minorHAnsi"/>
        </w:rPr>
      </w:pPr>
      <w:r w:rsidRPr="00D90B74">
        <w:fldChar w:fldCharType="begin"/>
      </w:r>
      <w:r w:rsidRPr="00D90B74">
        <w:rPr>
          <w:color w:val="C00000"/>
        </w:rPr>
        <w:instrText xml:space="preserve"> HYPERLINK "https://cityparksalliance.org/event/outdoor-recreation-legacy-partnership-program-technical-assistance/" </w:instrText>
      </w:r>
      <w:r w:rsidRPr="00D90B74">
        <w:fldChar w:fldCharType="separate"/>
      </w:r>
      <w:r w:rsidR="00132F19" w:rsidRPr="00D90B74">
        <w:rPr>
          <w:rStyle w:val="Hyperlink"/>
          <w:rFonts w:cstheme="minorHAnsi"/>
          <w:b/>
          <w:bCs/>
          <w:color w:val="C00000"/>
          <w:shd w:val="clear" w:color="auto" w:fill="FFFFFF"/>
        </w:rPr>
        <w:t>ORLP</w:t>
      </w:r>
      <w:r w:rsidR="00132F19" w:rsidRPr="00D90B74">
        <w:rPr>
          <w:rStyle w:val="Hyperlink"/>
          <w:rFonts w:cstheme="minorHAnsi"/>
          <w:color w:val="C00000"/>
          <w:shd w:val="clear" w:color="auto" w:fill="FFFFFF"/>
        </w:rPr>
        <w:t xml:space="preserve"> </w:t>
      </w:r>
      <w:r w:rsidR="00132F19" w:rsidRPr="00D90B74">
        <w:rPr>
          <w:rStyle w:val="Hyperlink"/>
          <w:rFonts w:cstheme="minorHAnsi"/>
          <w:b/>
          <w:bCs/>
          <w:color w:val="C00000"/>
          <w:shd w:val="clear" w:color="auto" w:fill="FFFFFF"/>
        </w:rPr>
        <w:t>Technical Assistance Webinar</w:t>
      </w:r>
      <w:r w:rsidRPr="00D90B74">
        <w:rPr>
          <w:rStyle w:val="Hyperlink"/>
          <w:rFonts w:cstheme="minorHAnsi"/>
          <w:b/>
          <w:bCs/>
          <w:color w:val="C00000"/>
          <w:shd w:val="clear" w:color="auto" w:fill="FFFFFF"/>
        </w:rPr>
        <w:fldChar w:fldCharType="end"/>
      </w:r>
      <w:r w:rsidR="00132F19" w:rsidRPr="007B5766">
        <w:rPr>
          <w:rFonts w:cstheme="minorHAnsi"/>
          <w:b/>
          <w:bCs/>
          <w:color w:val="363636"/>
          <w:shd w:val="clear" w:color="auto" w:fill="FFFFFF"/>
        </w:rPr>
        <w:t xml:space="preserve"> – September 13, 2022</w:t>
      </w:r>
      <w:r w:rsidR="00CC0D3F">
        <w:rPr>
          <w:rFonts w:cstheme="minorHAnsi"/>
          <w:b/>
          <w:bCs/>
          <w:color w:val="363636"/>
          <w:shd w:val="clear" w:color="auto" w:fill="FFFFFF"/>
        </w:rPr>
        <w:t>, 2-3:30 pm</w:t>
      </w:r>
      <w:r w:rsidR="00132F19" w:rsidRPr="007B5766">
        <w:rPr>
          <w:rFonts w:cstheme="minorHAnsi"/>
          <w:b/>
          <w:bCs/>
          <w:color w:val="363636"/>
          <w:shd w:val="clear" w:color="auto" w:fill="FFFFFF"/>
        </w:rPr>
        <w:t xml:space="preserve">: </w:t>
      </w:r>
      <w:r w:rsidR="00132F19" w:rsidRPr="007B5766">
        <w:rPr>
          <w:rFonts w:cstheme="minorHAnsi"/>
          <w:color w:val="302F26"/>
          <w:shd w:val="clear" w:color="auto" w:fill="FFFFFF"/>
        </w:rPr>
        <w:t>City Parks Alliance, with partners, National League of Cities, National Recreation and Park Association, and Trust for Public Land, is hosting an ORLP technical assistance webinar with the National Park Service (NPS). NPS staff will provide details on applicant and project eligibility, give tips on writing a strong ORLP application, explain the application and selection process, and answer questions.</w:t>
      </w:r>
      <w:bookmarkEnd w:id="1"/>
      <w:r w:rsidR="007A61A1">
        <w:rPr>
          <w:rFonts w:cstheme="minorHAnsi"/>
          <w:color w:val="302F26"/>
          <w:shd w:val="clear" w:color="auto" w:fill="FFFFFF"/>
        </w:rPr>
        <w:t xml:space="preserve"> </w:t>
      </w:r>
      <w:r w:rsidR="007A61A1" w:rsidRPr="007A61A1">
        <w:rPr>
          <w:rFonts w:cstheme="minorHAnsi"/>
          <w:b/>
          <w:bCs/>
          <w:color w:val="302F26"/>
          <w:shd w:val="clear" w:color="auto" w:fill="FFFFFF"/>
        </w:rPr>
        <w:t xml:space="preserve">DPR will hold a virtual Q&amp;A session on September 15, 10-11 AM for </w:t>
      </w:r>
      <w:r w:rsidR="007A61A1">
        <w:rPr>
          <w:rFonts w:cstheme="minorHAnsi"/>
          <w:b/>
          <w:bCs/>
          <w:color w:val="302F26"/>
          <w:shd w:val="clear" w:color="auto" w:fill="FFFFFF"/>
        </w:rPr>
        <w:t xml:space="preserve">all </w:t>
      </w:r>
      <w:r w:rsidR="007A61A1" w:rsidRPr="007A61A1">
        <w:rPr>
          <w:rFonts w:cstheme="minorHAnsi"/>
          <w:b/>
          <w:bCs/>
          <w:color w:val="302F26"/>
          <w:shd w:val="clear" w:color="auto" w:fill="FFFFFF"/>
        </w:rPr>
        <w:t>eligible NC local governments.</w:t>
      </w:r>
      <w:r w:rsidR="00116CA6" w:rsidRPr="007A61A1">
        <w:rPr>
          <w:rFonts w:cstheme="minorHAnsi"/>
          <w:b/>
          <w:bCs/>
          <w:color w:val="302F26"/>
          <w:shd w:val="clear" w:color="auto" w:fill="FFFFFF"/>
        </w:rPr>
        <w:br/>
      </w:r>
    </w:p>
    <w:p w14:paraId="584C2E00" w14:textId="3B2686ED" w:rsidR="00116CA6" w:rsidRDefault="000F5D79" w:rsidP="000F5D79">
      <w:pPr>
        <w:pStyle w:val="ListParagraph"/>
        <w:numPr>
          <w:ilvl w:val="0"/>
          <w:numId w:val="4"/>
        </w:numPr>
        <w:spacing w:after="140"/>
        <w:rPr>
          <w:rFonts w:eastAsia="Times New Roman" w:cstheme="minorHAnsi"/>
        </w:rPr>
      </w:pPr>
      <w:r w:rsidRPr="007B5766">
        <w:rPr>
          <w:rFonts w:cstheme="minorHAnsi"/>
          <w:b/>
          <w:bCs/>
          <w:color w:val="302F26"/>
          <w:shd w:val="clear" w:color="auto" w:fill="FFFFFF"/>
        </w:rPr>
        <w:lastRenderedPageBreak/>
        <w:t xml:space="preserve">Program Requirements: </w:t>
      </w:r>
      <w:r w:rsidRPr="007B5766">
        <w:rPr>
          <w:rFonts w:eastAsia="Times New Roman" w:cstheme="minorHAnsi"/>
        </w:rPr>
        <w:t xml:space="preserve">To be eligible for either an acquisition or a development grant, the project must involve </w:t>
      </w:r>
      <w:r w:rsidR="007A61A1" w:rsidRPr="007B5766">
        <w:rPr>
          <w:rFonts w:eastAsia="Times New Roman" w:cstheme="minorHAnsi"/>
        </w:rPr>
        <w:t>publicly owned</w:t>
      </w:r>
      <w:r w:rsidRPr="007B5766">
        <w:rPr>
          <w:rFonts w:eastAsia="Times New Roman" w:cstheme="minorHAnsi"/>
        </w:rPr>
        <w:t xml:space="preserve"> land or the transfer of ownership, by fee simple acquisition or acquisition of lesser rights, to a public entity. The project sponsor must possess sufficient legal title and control of the property to ensure that it can be managed and maintained for outdoor recreation in perpetuity and otherwise remain compliant with the conversion provisions of the LWCF Act (see </w:t>
      </w:r>
      <w:hyperlink r:id="rId10" w:history="1">
        <w:r w:rsidRPr="007B5766">
          <w:rPr>
            <w:rStyle w:val="a"/>
            <w:rFonts w:eastAsia="Times New Roman" w:cstheme="minorHAnsi"/>
            <w:u w:val="single" w:color="0000FF"/>
          </w:rPr>
          <w:t>54 U.S.C.</w:t>
        </w:r>
      </w:hyperlink>
      <w:r w:rsidRPr="007B5766">
        <w:rPr>
          <w:rFonts w:eastAsia="Times New Roman" w:cstheme="minorHAnsi"/>
        </w:rPr>
        <w:t xml:space="preserve"> </w:t>
      </w:r>
      <w:hyperlink r:id="rId11" w:history="1">
        <w:r w:rsidRPr="007B5766">
          <w:rPr>
            <w:rStyle w:val="a"/>
            <w:rFonts w:eastAsia="Times New Roman" w:cstheme="minorHAnsi"/>
            <w:u w:val="single" w:color="0000FF"/>
          </w:rPr>
          <w:t>200305(f)(3)</w:t>
        </w:r>
      </w:hyperlink>
      <w:r w:rsidRPr="007B5766">
        <w:rPr>
          <w:rFonts w:eastAsia="Times New Roman" w:cstheme="minorHAnsi"/>
        </w:rPr>
        <w:t>).</w:t>
      </w:r>
    </w:p>
    <w:p w14:paraId="26C09857" w14:textId="5DD87FA0" w:rsidR="000F5D79" w:rsidRPr="007B5766" w:rsidRDefault="000F5D79" w:rsidP="00116CA6">
      <w:pPr>
        <w:pStyle w:val="ListParagraph"/>
        <w:spacing w:after="140"/>
        <w:rPr>
          <w:rFonts w:eastAsia="Times New Roman" w:cstheme="minorHAnsi"/>
        </w:rPr>
      </w:pPr>
      <w:r w:rsidRPr="007B5766">
        <w:rPr>
          <w:rFonts w:eastAsia="Times New Roman" w:cstheme="minorHAnsi"/>
        </w:rPr>
        <w:br/>
        <w:t xml:space="preserve">Outdoor recreation areas and facilities assisted by the LWCF must be open to the general public and not limited to special groups. Chapter 3 of the </w:t>
      </w:r>
      <w:hyperlink r:id="rId12" w:tooltip="https://www.nps.gov/subjects/lwcf/upload/LWCF-FA-Manual-Vol-71-3-11-2021-final.pdf" w:history="1">
        <w:r w:rsidRPr="007B5766">
          <w:rPr>
            <w:rStyle w:val="a"/>
            <w:rFonts w:eastAsia="Times New Roman" w:cstheme="minorHAnsi"/>
            <w:u w:val="single" w:color="0000FF"/>
          </w:rPr>
          <w:t xml:space="preserve">LWCF Manual </w:t>
        </w:r>
      </w:hyperlink>
      <w:r w:rsidRPr="007B5766">
        <w:rPr>
          <w:rFonts w:eastAsia="Times New Roman" w:cstheme="minorHAnsi"/>
        </w:rPr>
        <w:t>describes project eligibility requirements in detail.</w:t>
      </w:r>
      <w:r w:rsidRPr="007B5766">
        <w:rPr>
          <w:rFonts w:eastAsia="Times New Roman" w:cstheme="minorHAnsi"/>
        </w:rPr>
        <w:br/>
      </w:r>
      <w:r w:rsidRPr="007B5766">
        <w:rPr>
          <w:rFonts w:eastAsia="Times New Roman" w:cstheme="minorHAnsi"/>
        </w:rPr>
        <w:br/>
        <w:t>Acquisition of land may be in fee simple or a lesser interest (e.g., a perpetual easement) if sufficient rights, including the right for the public to access and recreate on the site and excluding rights for any non-recreation uses, would be  provided.</w:t>
      </w:r>
    </w:p>
    <w:p w14:paraId="76C7AA6F" w14:textId="3E42B123" w:rsidR="00116CA6" w:rsidRDefault="000F5D79" w:rsidP="00116CA6">
      <w:pPr>
        <w:pStyle w:val="Normal0"/>
        <w:spacing w:after="140"/>
        <w:ind w:left="720"/>
        <w:rPr>
          <w:rFonts w:asciiTheme="minorHAnsi" w:hAnsiTheme="minorHAnsi" w:cstheme="minorHAnsi"/>
          <w:sz w:val="22"/>
          <w:szCs w:val="22"/>
        </w:rPr>
      </w:pPr>
      <w:r w:rsidRPr="000F5D79">
        <w:rPr>
          <w:rFonts w:asciiTheme="minorHAnsi" w:hAnsiTheme="minorHAnsi" w:cstheme="minorHAnsi"/>
          <w:sz w:val="22"/>
          <w:szCs w:val="22"/>
        </w:rPr>
        <w:t>On the development side, LWCF assistance is available for a wide range of outdoor recreation</w:t>
      </w:r>
      <w:r w:rsidRPr="000F5D79">
        <w:rPr>
          <w:rFonts w:asciiTheme="minorHAnsi" w:hAnsiTheme="minorHAnsi" w:cstheme="minorHAnsi"/>
          <w:spacing w:val="1"/>
          <w:sz w:val="22"/>
          <w:szCs w:val="22"/>
        </w:rPr>
        <w:t xml:space="preserve"> </w:t>
      </w:r>
      <w:r w:rsidRPr="000F5D79">
        <w:rPr>
          <w:rFonts w:asciiTheme="minorHAnsi" w:hAnsiTheme="minorHAnsi" w:cstheme="minorHAnsi"/>
          <w:sz w:val="22"/>
          <w:szCs w:val="22"/>
        </w:rPr>
        <w:t>uses and the facilities needed to support the use and enjoyment of these areas.</w:t>
      </w:r>
      <w:r w:rsidRPr="000F5D79">
        <w:rPr>
          <w:rFonts w:asciiTheme="minorHAnsi" w:hAnsiTheme="minorHAnsi" w:cstheme="minorHAnsi"/>
          <w:spacing w:val="1"/>
          <w:sz w:val="22"/>
          <w:szCs w:val="22"/>
        </w:rPr>
        <w:t xml:space="preserve"> </w:t>
      </w:r>
      <w:r w:rsidRPr="000F5D79">
        <w:rPr>
          <w:rFonts w:asciiTheme="minorHAnsi" w:hAnsiTheme="minorHAnsi" w:cstheme="minorHAnsi"/>
          <w:sz w:val="22"/>
          <w:szCs w:val="22"/>
        </w:rPr>
        <w:t>These include</w:t>
      </w:r>
      <w:r w:rsidRPr="000F5D79">
        <w:rPr>
          <w:rFonts w:asciiTheme="minorHAnsi" w:hAnsiTheme="minorHAnsi" w:cstheme="minorHAnsi"/>
          <w:spacing w:val="1"/>
          <w:sz w:val="22"/>
          <w:szCs w:val="22"/>
        </w:rPr>
        <w:t xml:space="preserve"> </w:t>
      </w:r>
      <w:r w:rsidRPr="000F5D79">
        <w:rPr>
          <w:rFonts w:asciiTheme="minorHAnsi" w:hAnsiTheme="minorHAnsi" w:cstheme="minorHAnsi"/>
          <w:sz w:val="22"/>
          <w:szCs w:val="22"/>
        </w:rPr>
        <w:t>community</w:t>
      </w:r>
      <w:r w:rsidRPr="000F5D79">
        <w:rPr>
          <w:rFonts w:asciiTheme="minorHAnsi" w:hAnsiTheme="minorHAnsi" w:cstheme="minorHAnsi"/>
          <w:spacing w:val="-4"/>
          <w:sz w:val="22"/>
          <w:szCs w:val="22"/>
        </w:rPr>
        <w:t xml:space="preserve"> </w:t>
      </w:r>
      <w:r w:rsidRPr="000F5D79">
        <w:rPr>
          <w:rFonts w:asciiTheme="minorHAnsi" w:hAnsiTheme="minorHAnsi" w:cstheme="minorHAnsi"/>
          <w:sz w:val="22"/>
          <w:szCs w:val="22"/>
        </w:rPr>
        <w:t>parks,</w:t>
      </w:r>
      <w:r w:rsidRPr="000F5D79">
        <w:rPr>
          <w:rFonts w:asciiTheme="minorHAnsi" w:hAnsiTheme="minorHAnsi" w:cstheme="minorHAnsi"/>
          <w:spacing w:val="-2"/>
          <w:sz w:val="22"/>
          <w:szCs w:val="22"/>
        </w:rPr>
        <w:t xml:space="preserve"> </w:t>
      </w:r>
      <w:r w:rsidRPr="000F5D79">
        <w:rPr>
          <w:rFonts w:asciiTheme="minorHAnsi" w:hAnsiTheme="minorHAnsi" w:cstheme="minorHAnsi"/>
          <w:sz w:val="22"/>
          <w:szCs w:val="22"/>
        </w:rPr>
        <w:t>sports</w:t>
      </w:r>
      <w:r w:rsidRPr="000F5D79">
        <w:rPr>
          <w:rFonts w:asciiTheme="minorHAnsi" w:hAnsiTheme="minorHAnsi" w:cstheme="minorHAnsi"/>
          <w:spacing w:val="-3"/>
          <w:sz w:val="22"/>
          <w:szCs w:val="22"/>
        </w:rPr>
        <w:t xml:space="preserve"> </w:t>
      </w:r>
      <w:r w:rsidRPr="000F5D79">
        <w:rPr>
          <w:rFonts w:asciiTheme="minorHAnsi" w:hAnsiTheme="minorHAnsi" w:cstheme="minorHAnsi"/>
          <w:sz w:val="22"/>
          <w:szCs w:val="22"/>
        </w:rPr>
        <w:t>fields and courts,</w:t>
      </w:r>
      <w:r w:rsidRPr="000F5D79">
        <w:rPr>
          <w:rFonts w:asciiTheme="minorHAnsi" w:hAnsiTheme="minorHAnsi" w:cstheme="minorHAnsi"/>
          <w:spacing w:val="-3"/>
          <w:sz w:val="22"/>
          <w:szCs w:val="22"/>
        </w:rPr>
        <w:t xml:space="preserve"> </w:t>
      </w:r>
      <w:r w:rsidRPr="000F5D79">
        <w:rPr>
          <w:rFonts w:asciiTheme="minorHAnsi" w:hAnsiTheme="minorHAnsi" w:cstheme="minorHAnsi"/>
          <w:sz w:val="22"/>
          <w:szCs w:val="22"/>
        </w:rPr>
        <w:t>picnic</w:t>
      </w:r>
      <w:r w:rsidRPr="000F5D79">
        <w:rPr>
          <w:rFonts w:asciiTheme="minorHAnsi" w:hAnsiTheme="minorHAnsi" w:cstheme="minorHAnsi"/>
          <w:spacing w:val="-2"/>
          <w:sz w:val="22"/>
          <w:szCs w:val="22"/>
        </w:rPr>
        <w:t xml:space="preserve"> </w:t>
      </w:r>
      <w:r w:rsidRPr="000F5D79">
        <w:rPr>
          <w:rFonts w:asciiTheme="minorHAnsi" w:hAnsiTheme="minorHAnsi" w:cstheme="minorHAnsi"/>
          <w:sz w:val="22"/>
          <w:szCs w:val="22"/>
        </w:rPr>
        <w:t>areas,</w:t>
      </w:r>
      <w:r w:rsidRPr="000F5D79">
        <w:rPr>
          <w:rFonts w:asciiTheme="minorHAnsi" w:hAnsiTheme="minorHAnsi" w:cstheme="minorHAnsi"/>
          <w:spacing w:val="-4"/>
          <w:sz w:val="22"/>
          <w:szCs w:val="22"/>
        </w:rPr>
        <w:t xml:space="preserve"> </w:t>
      </w:r>
      <w:r w:rsidRPr="000F5D79">
        <w:rPr>
          <w:rFonts w:asciiTheme="minorHAnsi" w:hAnsiTheme="minorHAnsi" w:cstheme="minorHAnsi"/>
          <w:sz w:val="22"/>
          <w:szCs w:val="22"/>
        </w:rPr>
        <w:t>water-based</w:t>
      </w:r>
      <w:r w:rsidRPr="000F5D79">
        <w:rPr>
          <w:rFonts w:asciiTheme="minorHAnsi" w:hAnsiTheme="minorHAnsi" w:cstheme="minorHAnsi"/>
          <w:spacing w:val="-2"/>
          <w:sz w:val="22"/>
          <w:szCs w:val="22"/>
        </w:rPr>
        <w:t xml:space="preserve"> </w:t>
      </w:r>
      <w:r w:rsidRPr="000F5D79">
        <w:rPr>
          <w:rFonts w:asciiTheme="minorHAnsi" w:hAnsiTheme="minorHAnsi" w:cstheme="minorHAnsi"/>
          <w:sz w:val="22"/>
          <w:szCs w:val="22"/>
        </w:rPr>
        <w:t>recreation</w:t>
      </w:r>
      <w:r w:rsidRPr="000F5D79">
        <w:rPr>
          <w:rFonts w:asciiTheme="minorHAnsi" w:hAnsiTheme="minorHAnsi" w:cstheme="minorHAnsi"/>
          <w:spacing w:val="-3"/>
          <w:sz w:val="22"/>
          <w:szCs w:val="22"/>
        </w:rPr>
        <w:t xml:space="preserve"> </w:t>
      </w:r>
      <w:r w:rsidRPr="000F5D79">
        <w:rPr>
          <w:rFonts w:asciiTheme="minorHAnsi" w:hAnsiTheme="minorHAnsi" w:cstheme="minorHAnsi"/>
          <w:sz w:val="22"/>
          <w:szCs w:val="22"/>
        </w:rPr>
        <w:t>facilities</w:t>
      </w:r>
      <w:r w:rsidRPr="000F5D79">
        <w:rPr>
          <w:rFonts w:asciiTheme="minorHAnsi" w:hAnsiTheme="minorHAnsi" w:cstheme="minorHAnsi"/>
          <w:spacing w:val="-2"/>
          <w:sz w:val="22"/>
          <w:szCs w:val="22"/>
        </w:rPr>
        <w:t xml:space="preserve"> </w:t>
      </w:r>
      <w:r w:rsidRPr="000F5D79">
        <w:rPr>
          <w:rFonts w:asciiTheme="minorHAnsi" w:hAnsiTheme="minorHAnsi" w:cstheme="minorHAnsi"/>
          <w:sz w:val="22"/>
          <w:szCs w:val="22"/>
        </w:rPr>
        <w:t>such</w:t>
      </w:r>
      <w:r w:rsidRPr="000F5D79">
        <w:rPr>
          <w:rFonts w:asciiTheme="minorHAnsi" w:hAnsiTheme="minorHAnsi" w:cstheme="minorHAnsi"/>
          <w:spacing w:val="-3"/>
          <w:sz w:val="22"/>
          <w:szCs w:val="22"/>
        </w:rPr>
        <w:t xml:space="preserve"> </w:t>
      </w:r>
      <w:r w:rsidRPr="000F5D79">
        <w:rPr>
          <w:rFonts w:asciiTheme="minorHAnsi" w:hAnsiTheme="minorHAnsi" w:cstheme="minorHAnsi"/>
          <w:sz w:val="22"/>
          <w:szCs w:val="22"/>
        </w:rPr>
        <w:t>as</w:t>
      </w:r>
      <w:r w:rsidRPr="000F5D79">
        <w:rPr>
          <w:rFonts w:asciiTheme="minorHAnsi" w:hAnsiTheme="minorHAnsi" w:cstheme="minorHAnsi"/>
          <w:spacing w:val="-3"/>
          <w:sz w:val="22"/>
          <w:szCs w:val="22"/>
        </w:rPr>
        <w:t xml:space="preserve"> </w:t>
      </w:r>
      <w:r w:rsidRPr="000F5D79">
        <w:rPr>
          <w:rFonts w:asciiTheme="minorHAnsi" w:hAnsiTheme="minorHAnsi" w:cstheme="minorHAnsi"/>
          <w:sz w:val="22"/>
          <w:szCs w:val="22"/>
        </w:rPr>
        <w:t>swimming pools</w:t>
      </w:r>
      <w:r w:rsidR="00100602">
        <w:rPr>
          <w:rFonts w:asciiTheme="minorHAnsi" w:hAnsiTheme="minorHAnsi" w:cstheme="minorHAnsi"/>
          <w:sz w:val="22"/>
          <w:szCs w:val="22"/>
        </w:rPr>
        <w:t>,</w:t>
      </w:r>
      <w:r w:rsidRPr="000F5D79">
        <w:rPr>
          <w:rFonts w:asciiTheme="minorHAnsi" w:hAnsiTheme="minorHAnsi" w:cstheme="minorHAnsi"/>
          <w:sz w:val="22"/>
          <w:szCs w:val="22"/>
        </w:rPr>
        <w:t xml:space="preserve"> trails, campgrounds, etc.</w:t>
      </w:r>
      <w:r w:rsidRPr="000F5D79">
        <w:rPr>
          <w:rFonts w:asciiTheme="minorHAnsi" w:hAnsiTheme="minorHAnsi" w:cstheme="minorHAnsi"/>
          <w:spacing w:val="1"/>
          <w:sz w:val="22"/>
          <w:szCs w:val="22"/>
        </w:rPr>
        <w:t xml:space="preserve"> Indoor recreation and other buildings are not eligible but </w:t>
      </w:r>
      <w:r w:rsidRPr="000F5D79">
        <w:rPr>
          <w:rFonts w:asciiTheme="minorHAnsi" w:hAnsiTheme="minorHAnsi" w:cstheme="minorHAnsi"/>
          <w:sz w:val="22"/>
          <w:szCs w:val="22"/>
        </w:rPr>
        <w:t>recreation-supporting facilities, such as restrooms or changing areas, can</w:t>
      </w:r>
      <w:r w:rsidRPr="000F5D79">
        <w:rPr>
          <w:rFonts w:asciiTheme="minorHAnsi" w:hAnsiTheme="minorHAnsi" w:cstheme="minorHAnsi"/>
          <w:spacing w:val="1"/>
          <w:sz w:val="22"/>
          <w:szCs w:val="22"/>
        </w:rPr>
        <w:t xml:space="preserve"> </w:t>
      </w:r>
      <w:r w:rsidRPr="000F5D79">
        <w:rPr>
          <w:rFonts w:asciiTheme="minorHAnsi" w:hAnsiTheme="minorHAnsi" w:cstheme="minorHAnsi"/>
          <w:sz w:val="22"/>
          <w:szCs w:val="22"/>
        </w:rPr>
        <w:t>be eligible.</w:t>
      </w:r>
    </w:p>
    <w:p w14:paraId="2101D2B5" w14:textId="77777777" w:rsidR="0025658B" w:rsidRDefault="00116CA6" w:rsidP="0025658B">
      <w:pPr>
        <w:pStyle w:val="ListParagraph"/>
        <w:numPr>
          <w:ilvl w:val="0"/>
          <w:numId w:val="4"/>
        </w:numPr>
        <w:spacing w:after="140"/>
        <w:rPr>
          <w:rFonts w:eastAsia="Times New Roman" w:cstheme="minorHAnsi"/>
        </w:rPr>
      </w:pPr>
      <w:r w:rsidRPr="00116CA6">
        <w:rPr>
          <w:rFonts w:cstheme="minorHAnsi"/>
          <w:b/>
          <w:bCs/>
        </w:rPr>
        <w:t>M</w:t>
      </w:r>
      <w:r w:rsidR="00BF2E85" w:rsidRPr="00116CA6">
        <w:rPr>
          <w:rFonts w:cstheme="minorHAnsi"/>
          <w:b/>
          <w:bCs/>
        </w:rPr>
        <w:t>atching Funds:</w:t>
      </w:r>
      <w:r w:rsidR="00BF2E85" w:rsidRPr="00116CA6">
        <w:rPr>
          <w:rFonts w:cstheme="minorHAnsi"/>
        </w:rPr>
        <w:t xml:space="preserve"> </w:t>
      </w:r>
      <w:r w:rsidR="00BF2E85" w:rsidRPr="00116CA6">
        <w:rPr>
          <w:rFonts w:eastAsia="Times New Roman" w:cstheme="minorHAnsi"/>
        </w:rPr>
        <w:t>In accordance with the LWCF Act (</w:t>
      </w:r>
      <w:hyperlink r:id="rId13" w:history="1">
        <w:r w:rsidR="00BF2E85" w:rsidRPr="00116CA6">
          <w:rPr>
            <w:rStyle w:val="a"/>
            <w:rFonts w:eastAsia="Times New Roman" w:cstheme="minorHAnsi"/>
            <w:u w:val="single" w:color="0000FF"/>
          </w:rPr>
          <w:t>54 U.S.C. 200305(c)</w:t>
        </w:r>
      </w:hyperlink>
      <w:r w:rsidR="00BF2E85" w:rsidRPr="00116CA6">
        <w:rPr>
          <w:rFonts w:eastAsia="Times New Roman" w:cstheme="minorHAnsi"/>
        </w:rPr>
        <w:t>), ORLP grant projects must be cost- shared with non-federal funds at a minimum ratio of 1:1. Matching funds may be derived from state, local, non-governmental, or private sources in the form of cash or in-kind contributions of land, services, materials, etc.</w:t>
      </w:r>
    </w:p>
    <w:p w14:paraId="3FC9C1EC" w14:textId="30F49D4A" w:rsidR="00BF2E85" w:rsidRPr="00116CA6" w:rsidRDefault="00BF2E85" w:rsidP="0025658B">
      <w:pPr>
        <w:pStyle w:val="ListParagraph"/>
        <w:spacing w:after="140"/>
        <w:rPr>
          <w:rFonts w:eastAsia="Times New Roman" w:cstheme="minorHAnsi"/>
        </w:rPr>
      </w:pPr>
      <w:r w:rsidRPr="00116CA6">
        <w:rPr>
          <w:rFonts w:eastAsia="Times New Roman" w:cstheme="minorHAnsi"/>
        </w:rPr>
        <w:br/>
        <w:t xml:space="preserve">Matching share meeting the 1:1 minimum required must be secure or </w:t>
      </w:r>
      <w:r w:rsidRPr="00116CA6">
        <w:rPr>
          <w:rFonts w:eastAsia="Times New Roman" w:cstheme="minorHAnsi"/>
          <w:i/>
          <w:iCs/>
        </w:rPr>
        <w:t xml:space="preserve">firmly committed </w:t>
      </w:r>
      <w:r w:rsidRPr="00116CA6">
        <w:rPr>
          <w:rFonts w:eastAsia="Times New Roman" w:cstheme="minorHAnsi"/>
        </w:rPr>
        <w:t xml:space="preserve">at the time of application and be supported by a signed letter from the donor confirming the type (cash, in-kind, etc.) and amount/value of the contribution. If the project match exceeds the 1:1 requirement, the budget must indicate how the additional funds/in-kind contributions will be used. Further information about eligible costs, sources of match, and other cost-sharing requirements can be found in Chapter 5 of the </w:t>
      </w:r>
      <w:hyperlink r:id="rId14" w:history="1">
        <w:r w:rsidRPr="00116CA6">
          <w:rPr>
            <w:rStyle w:val="a"/>
            <w:rFonts w:eastAsia="Times New Roman" w:cstheme="minorHAnsi"/>
            <w:u w:val="single" w:color="0000FF"/>
          </w:rPr>
          <w:t>LWCF</w:t>
        </w:r>
      </w:hyperlink>
      <w:r w:rsidRPr="00116CA6">
        <w:rPr>
          <w:rFonts w:eastAsia="Times New Roman" w:cstheme="minorHAnsi"/>
        </w:rPr>
        <w:t> </w:t>
      </w:r>
      <w:hyperlink r:id="rId15" w:history="1">
        <w:r w:rsidRPr="00116CA6">
          <w:rPr>
            <w:rStyle w:val="a"/>
            <w:rFonts w:eastAsia="Times New Roman" w:cstheme="minorHAnsi"/>
            <w:u w:val="single" w:color="0000FF"/>
          </w:rPr>
          <w:t xml:space="preserve">Manual </w:t>
        </w:r>
      </w:hyperlink>
      <w:r w:rsidRPr="00116CA6">
        <w:rPr>
          <w:rFonts w:eastAsia="Times New Roman" w:cstheme="minorHAnsi"/>
        </w:rPr>
        <w:t xml:space="preserve">and in </w:t>
      </w:r>
      <w:hyperlink r:id="rId16" w:history="1">
        <w:r w:rsidRPr="00116CA6">
          <w:rPr>
            <w:rStyle w:val="a"/>
            <w:rFonts w:eastAsia="Times New Roman" w:cstheme="minorHAnsi"/>
            <w:u w:val="single" w:color="0000FF"/>
          </w:rPr>
          <w:t>2 C.F.R. 200.306</w:t>
        </w:r>
      </w:hyperlink>
      <w:r w:rsidRPr="00116CA6">
        <w:rPr>
          <w:rFonts w:eastAsia="Times New Roman" w:cstheme="minorHAnsi"/>
        </w:rPr>
        <w:t>.</w:t>
      </w:r>
      <w:r w:rsidRPr="00116CA6">
        <w:rPr>
          <w:rFonts w:eastAsia="Times New Roman" w:cstheme="minorHAnsi"/>
        </w:rPr>
        <w:br/>
      </w:r>
      <w:r w:rsidRPr="00116CA6">
        <w:rPr>
          <w:rFonts w:eastAsia="Times New Roman" w:cstheme="minorHAnsi"/>
        </w:rPr>
        <w:br/>
        <w:t>The following costs may not be counted toward the non-Federal matching share (not inclusive):</w:t>
      </w:r>
    </w:p>
    <w:p w14:paraId="3A214570" w14:textId="77777777" w:rsidR="00BF2E85" w:rsidRPr="00BF2E85" w:rsidRDefault="00BF2E85" w:rsidP="00BF2E85">
      <w:pPr>
        <w:pStyle w:val="Normal0"/>
        <w:numPr>
          <w:ilvl w:val="0"/>
          <w:numId w:val="7"/>
        </w:numPr>
        <w:spacing w:after="20"/>
        <w:rPr>
          <w:rFonts w:asciiTheme="minorHAnsi" w:eastAsia="Times New Roman" w:hAnsiTheme="minorHAnsi" w:cstheme="minorHAnsi"/>
          <w:sz w:val="22"/>
          <w:szCs w:val="22"/>
        </w:rPr>
      </w:pPr>
      <w:r w:rsidRPr="00BF2E85">
        <w:rPr>
          <w:rFonts w:asciiTheme="minorHAnsi" w:eastAsia="Times New Roman" w:hAnsiTheme="minorHAnsi" w:cstheme="minorHAnsi"/>
          <w:sz w:val="22"/>
          <w:szCs w:val="22"/>
        </w:rPr>
        <w:t>Any project costs incurred before the grant start date, unless they are an eligible pre- award cost as defined in the LWCF Manual or unless the sponsor gets prior written approval from the State Lead Agency and the NPS (i.e., waiver of retroactivity).</w:t>
      </w:r>
    </w:p>
    <w:p w14:paraId="2971B733" w14:textId="77777777" w:rsidR="00BF2E85" w:rsidRPr="00BF2E85" w:rsidRDefault="00BF2E85" w:rsidP="00BF2E85">
      <w:pPr>
        <w:pStyle w:val="Normal0"/>
        <w:numPr>
          <w:ilvl w:val="0"/>
          <w:numId w:val="7"/>
        </w:numPr>
        <w:spacing w:before="20" w:after="20"/>
        <w:rPr>
          <w:rFonts w:asciiTheme="minorHAnsi" w:eastAsia="Times New Roman" w:hAnsiTheme="minorHAnsi" w:cstheme="minorHAnsi"/>
          <w:sz w:val="22"/>
          <w:szCs w:val="22"/>
        </w:rPr>
      </w:pPr>
      <w:r w:rsidRPr="00BF2E85">
        <w:rPr>
          <w:rFonts w:asciiTheme="minorHAnsi" w:eastAsia="Times New Roman" w:hAnsiTheme="minorHAnsi" w:cstheme="minorHAnsi"/>
          <w:sz w:val="22"/>
          <w:szCs w:val="22"/>
        </w:rPr>
        <w:t>Any funds or in-kind contributions such as land or services that have been used previously or will be used in the future to satisfy the matching requirements of another LWCF grant or other Federal grant.</w:t>
      </w:r>
    </w:p>
    <w:p w14:paraId="2665FAAB" w14:textId="77777777" w:rsidR="00BF2E85" w:rsidRDefault="00BF2E85" w:rsidP="00BF2E85">
      <w:pPr>
        <w:pStyle w:val="Normal0"/>
        <w:numPr>
          <w:ilvl w:val="0"/>
          <w:numId w:val="7"/>
        </w:numPr>
        <w:spacing w:before="20" w:after="150"/>
        <w:rPr>
          <w:rFonts w:asciiTheme="minorHAnsi" w:eastAsia="Times New Roman" w:hAnsiTheme="minorHAnsi" w:cstheme="minorHAnsi"/>
          <w:sz w:val="22"/>
          <w:szCs w:val="22"/>
        </w:rPr>
      </w:pPr>
      <w:r w:rsidRPr="00BF2E85">
        <w:rPr>
          <w:rFonts w:asciiTheme="minorHAnsi" w:eastAsia="Times New Roman" w:hAnsiTheme="minorHAnsi" w:cstheme="minorHAnsi"/>
          <w:sz w:val="22"/>
          <w:szCs w:val="22"/>
        </w:rPr>
        <w:t>Any funds or in-kind contributions such as lands or services that were or will be acquired with other Federal funds.  However, there is an exception for funds authorized by their enabling legislation to be treated as non-Federal match. The most common options are HUD’s Community Development Block Grants, DOT-FHWA’s Recreation Trails Program, and Section 306 of the Coastal Zone Management Act, but there may be others (project sponsors should be prepared to show supporting documentation if seeking to use Federal funds from other sources as match).</w:t>
      </w:r>
      <w:bookmarkStart w:id="2" w:name="_Toc256000010"/>
      <w:r>
        <w:rPr>
          <w:rFonts w:asciiTheme="minorHAnsi" w:eastAsia="Times New Roman" w:hAnsiTheme="minorHAnsi" w:cstheme="minorHAnsi"/>
          <w:sz w:val="22"/>
          <w:szCs w:val="22"/>
        </w:rPr>
        <w:br/>
      </w:r>
    </w:p>
    <w:p w14:paraId="568C69FF" w14:textId="3341A4D9" w:rsidR="00BF2E85" w:rsidRPr="00BF2E85" w:rsidRDefault="00BF2E85" w:rsidP="00116CA6">
      <w:pPr>
        <w:pStyle w:val="Normal0"/>
        <w:spacing w:before="20" w:after="150"/>
        <w:ind w:left="720"/>
        <w:rPr>
          <w:rFonts w:asciiTheme="minorHAnsi" w:hAnsiTheme="minorHAnsi" w:cstheme="minorHAnsi"/>
          <w:vanish/>
          <w:sz w:val="22"/>
          <w:szCs w:val="22"/>
        </w:rPr>
      </w:pPr>
      <w:r w:rsidRPr="00BF2E85">
        <w:rPr>
          <w:rFonts w:asciiTheme="minorHAnsi" w:hAnsiTheme="minorHAnsi" w:cstheme="minorHAnsi"/>
          <w:sz w:val="22"/>
          <w:szCs w:val="22"/>
        </w:rPr>
        <w:lastRenderedPageBreak/>
        <w:t>Other</w:t>
      </w:r>
      <w:bookmarkEnd w:id="2"/>
      <w:r w:rsidR="008D68DA">
        <w:rPr>
          <w:rFonts w:asciiTheme="minorHAnsi" w:hAnsiTheme="minorHAnsi" w:cstheme="minorHAnsi"/>
          <w:sz w:val="22"/>
          <w:szCs w:val="22"/>
        </w:rPr>
        <w:t xml:space="preserve">: </w:t>
      </w:r>
      <w:r w:rsidRPr="00BF2E85">
        <w:rPr>
          <w:rFonts w:asciiTheme="minorHAnsi" w:hAnsiTheme="minorHAnsi" w:cstheme="minorHAnsi"/>
          <w:vanish/>
          <w:color w:val="009745"/>
          <w:sz w:val="22"/>
          <w:szCs w:val="22"/>
        </w:rPr>
        <w:t>In the text box below, insert a description of any other criteria that have the effect of making an application or project ineligible for Federal awards, as applicable.  If there are other eligibility criteria (i.e., criteria that have the effect of making an application or project ineligible for Federal awards, whether referred to as “responsiveness” criteria, “go-no go” criteria, “threshold” criteria, or in other ways), clearly state those in the following text field.  Include reference(s) to the regulation of requirement that describes the restriction, as applicable.  State any limit on the number of applications an applicant may submit under the announcement and make clear whether the limitation is on the submitting organization, individual investigator/program director, or both.  Specify any eligibility criteria for beneficiaries or for program participants other than Federal award recipients.</w:t>
      </w:r>
    </w:p>
    <w:p w14:paraId="546F0940" w14:textId="32C8CCA5" w:rsidR="0025658B" w:rsidRDefault="00BF2E85" w:rsidP="0025658B">
      <w:pPr>
        <w:pStyle w:val="Normal0"/>
        <w:rPr>
          <w:rFonts w:asciiTheme="minorHAnsi" w:eastAsia="Times New Roman" w:hAnsiTheme="minorHAnsi" w:cstheme="minorHAnsi"/>
          <w:sz w:val="22"/>
          <w:szCs w:val="22"/>
        </w:rPr>
      </w:pPr>
      <w:r w:rsidRPr="00BF2E85">
        <w:rPr>
          <w:rFonts w:asciiTheme="minorHAnsi" w:eastAsia="Times New Roman" w:hAnsiTheme="minorHAnsi" w:cstheme="minorHAnsi"/>
          <w:sz w:val="22"/>
          <w:szCs w:val="22"/>
        </w:rPr>
        <w:t xml:space="preserve">Recipients with an active ORLP grant may apply for </w:t>
      </w:r>
      <w:r w:rsidRPr="00BF2E85">
        <w:rPr>
          <w:rFonts w:asciiTheme="minorHAnsi" w:eastAsia="Times New Roman" w:hAnsiTheme="minorHAnsi" w:cstheme="minorHAnsi"/>
          <w:sz w:val="22"/>
          <w:szCs w:val="22"/>
          <w:u w:val="single"/>
        </w:rPr>
        <w:t>one</w:t>
      </w:r>
      <w:r w:rsidRPr="00BF2E85">
        <w:rPr>
          <w:rFonts w:asciiTheme="minorHAnsi" w:eastAsia="Times New Roman" w:hAnsiTheme="minorHAnsi" w:cstheme="minorHAnsi"/>
          <w:sz w:val="22"/>
          <w:szCs w:val="22"/>
        </w:rPr>
        <w:t xml:space="preserve"> additional grant to supplement the existing active project or another project </w:t>
      </w:r>
      <w:r w:rsidRPr="00BF2E85">
        <w:rPr>
          <w:rFonts w:asciiTheme="minorHAnsi" w:eastAsia="Times New Roman" w:hAnsiTheme="minorHAnsi" w:cstheme="minorHAnsi"/>
          <w:sz w:val="22"/>
          <w:szCs w:val="22"/>
          <w:u w:val="single"/>
        </w:rPr>
        <w:t>at the same park</w:t>
      </w:r>
      <w:r w:rsidRPr="00BF2E85">
        <w:rPr>
          <w:rFonts w:asciiTheme="minorHAnsi" w:eastAsia="Times New Roman" w:hAnsiTheme="minorHAnsi" w:cstheme="minorHAnsi"/>
          <w:sz w:val="22"/>
          <w:szCs w:val="22"/>
        </w:rPr>
        <w:t>. A recipient who has been awarded an ORLP grant for a project at one park may also submit additional applications for ORLP projects at different parks. However, either scenario is contingent on each state’s Open Project Selection Process (</w:t>
      </w:r>
      <w:r w:rsidRPr="00BF2E85">
        <w:rPr>
          <w:rFonts w:asciiTheme="minorHAnsi" w:eastAsia="Times New Roman" w:hAnsiTheme="minorHAnsi" w:cstheme="minorHAnsi"/>
          <w:i/>
          <w:iCs/>
          <w:sz w:val="22"/>
          <w:szCs w:val="22"/>
        </w:rPr>
        <w:t>see Section D2- Content and Form of Application Submission for explanation of full application process</w:t>
      </w:r>
      <w:r w:rsidRPr="00BF2E85">
        <w:rPr>
          <w:rFonts w:asciiTheme="minorHAnsi" w:eastAsia="Times New Roman" w:hAnsiTheme="minorHAnsi" w:cstheme="minorHAnsi"/>
          <w:sz w:val="22"/>
          <w:szCs w:val="22"/>
        </w:rPr>
        <w:t xml:space="preserve">). For example, some </w:t>
      </w:r>
      <w:r w:rsidRPr="00CF3C0D">
        <w:rPr>
          <w:rFonts w:asciiTheme="minorHAnsi" w:eastAsia="Times New Roman" w:hAnsiTheme="minorHAnsi" w:cstheme="minorHAnsi"/>
          <w:sz w:val="22"/>
          <w:szCs w:val="22"/>
        </w:rPr>
        <w:t xml:space="preserve">states do not permit a project sponsor to apply for additional funding when they have a currently active grant. Contact </w:t>
      </w:r>
      <w:r w:rsidR="00CF3C0D" w:rsidRPr="00CF3C0D">
        <w:rPr>
          <w:rFonts w:asciiTheme="minorHAnsi" w:hAnsiTheme="minorHAnsi" w:cstheme="minorHAnsi"/>
          <w:sz w:val="22"/>
          <w:szCs w:val="22"/>
        </w:rPr>
        <w:t>NC Division of Parks and Recreation (DPR) for information.</w:t>
      </w:r>
      <w:r w:rsidRPr="00BF2E85">
        <w:rPr>
          <w:rFonts w:asciiTheme="minorHAnsi" w:eastAsia="Times New Roman" w:hAnsiTheme="minorHAnsi" w:cstheme="minorHAnsi"/>
          <w:sz w:val="22"/>
          <w:szCs w:val="22"/>
        </w:rPr>
        <w:br/>
      </w:r>
      <w:r w:rsidRPr="00BF2E85">
        <w:rPr>
          <w:rFonts w:asciiTheme="minorHAnsi" w:eastAsia="Times New Roman" w:hAnsiTheme="minorHAnsi" w:cstheme="minorHAnsi"/>
          <w:sz w:val="22"/>
          <w:szCs w:val="22"/>
        </w:rPr>
        <w:br/>
        <w:t>In the interest of ensuring a wide distribution of LWCF</w:t>
      </w:r>
      <w:r w:rsidR="00100602">
        <w:rPr>
          <w:rFonts w:asciiTheme="minorHAnsi" w:eastAsia="Times New Roman" w:hAnsiTheme="minorHAnsi" w:cstheme="minorHAnsi"/>
          <w:sz w:val="22"/>
          <w:szCs w:val="22"/>
        </w:rPr>
        <w:t xml:space="preserve"> </w:t>
      </w:r>
      <w:r w:rsidRPr="00BF2E85">
        <w:rPr>
          <w:rFonts w:asciiTheme="minorHAnsi" w:eastAsia="Times New Roman" w:hAnsiTheme="minorHAnsi" w:cstheme="minorHAnsi"/>
          <w:sz w:val="22"/>
          <w:szCs w:val="22"/>
        </w:rPr>
        <w:t>ORLP funds and addressing the needs of communities that are under-served due in part to financial constraints, parks that are currently receiving or received an LWCF formula grant that closed within the last seven years may not apply for an ORLP grant  at the same park, even if the scope of the project is different. Additionally, ORLP project that were awarded and terminated during the grant period may not reapply for funds.</w:t>
      </w:r>
    </w:p>
    <w:p w14:paraId="520C62AD" w14:textId="77777777" w:rsidR="00E013EE" w:rsidRDefault="00E013EE" w:rsidP="0025658B">
      <w:pPr>
        <w:pStyle w:val="Normal0"/>
        <w:rPr>
          <w:rFonts w:asciiTheme="minorHAnsi" w:eastAsia="Times New Roman" w:hAnsiTheme="minorHAnsi" w:cstheme="minorHAnsi"/>
          <w:sz w:val="22"/>
          <w:szCs w:val="22"/>
        </w:rPr>
      </w:pPr>
    </w:p>
    <w:p w14:paraId="294B04B4" w14:textId="7EDDF3B5" w:rsidR="00BF2E85" w:rsidRPr="003F13A4" w:rsidRDefault="0025658B" w:rsidP="0025658B">
      <w:pPr>
        <w:pStyle w:val="Normal0"/>
        <w:numPr>
          <w:ilvl w:val="0"/>
          <w:numId w:val="4"/>
        </w:numPr>
        <w:rPr>
          <w:rFonts w:asciiTheme="minorHAnsi" w:eastAsia="Times New Roman" w:hAnsiTheme="minorHAnsi" w:cstheme="minorHAnsi"/>
          <w:sz w:val="22"/>
          <w:szCs w:val="22"/>
        </w:rPr>
      </w:pPr>
      <w:r w:rsidRPr="003F13A4">
        <w:rPr>
          <w:rFonts w:asciiTheme="minorHAnsi" w:eastAsia="Times New Roman" w:hAnsiTheme="minorHAnsi" w:cstheme="minorHAnsi"/>
          <w:b/>
          <w:bCs/>
          <w:sz w:val="22"/>
          <w:szCs w:val="22"/>
        </w:rPr>
        <w:t>OR</w:t>
      </w:r>
      <w:r w:rsidR="003F13A4" w:rsidRPr="003F13A4">
        <w:rPr>
          <w:rFonts w:asciiTheme="minorHAnsi" w:eastAsia="Times New Roman" w:hAnsiTheme="minorHAnsi" w:cstheme="minorHAnsi"/>
          <w:b/>
          <w:bCs/>
          <w:sz w:val="22"/>
          <w:szCs w:val="22"/>
        </w:rPr>
        <w:t>L</w:t>
      </w:r>
      <w:r w:rsidR="00BF2E85" w:rsidRPr="003F13A4">
        <w:rPr>
          <w:rFonts w:asciiTheme="minorHAnsi" w:eastAsia="Times New Roman" w:hAnsiTheme="minorHAnsi" w:cstheme="minorHAnsi"/>
          <w:b/>
          <w:bCs/>
          <w:sz w:val="22"/>
          <w:szCs w:val="22"/>
        </w:rPr>
        <w:t>P Program Competition Priorities</w:t>
      </w:r>
      <w:r w:rsidR="008D68DA" w:rsidRPr="003F13A4">
        <w:rPr>
          <w:rFonts w:asciiTheme="minorHAnsi" w:eastAsia="Times New Roman" w:hAnsiTheme="minorHAnsi" w:cstheme="minorHAnsi"/>
          <w:b/>
          <w:bCs/>
          <w:sz w:val="22"/>
          <w:szCs w:val="22"/>
        </w:rPr>
        <w:t xml:space="preserve">: </w:t>
      </w:r>
      <w:r w:rsidR="00BF2E85" w:rsidRPr="003F13A4">
        <w:rPr>
          <w:rFonts w:asciiTheme="minorHAnsi" w:eastAsia="Times New Roman" w:hAnsiTheme="minorHAnsi" w:cstheme="minorHAnsi"/>
          <w:sz w:val="22"/>
          <w:szCs w:val="22"/>
        </w:rPr>
        <w:t>The competition will prioritize the selection of projects that:</w:t>
      </w:r>
    </w:p>
    <w:p w14:paraId="3E0023DD" w14:textId="168A9853" w:rsidR="00BF2E85" w:rsidRPr="003F13A4" w:rsidRDefault="00100602" w:rsidP="00BF2E85">
      <w:pPr>
        <w:pStyle w:val="Normal0"/>
        <w:numPr>
          <w:ilvl w:val="0"/>
          <w:numId w:val="6"/>
        </w:numPr>
        <w:spacing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00BF2E85" w:rsidRPr="003F13A4">
        <w:rPr>
          <w:rFonts w:asciiTheme="minorHAnsi" w:eastAsia="Times New Roman" w:hAnsiTheme="minorHAnsi" w:cstheme="minorHAnsi"/>
          <w:sz w:val="22"/>
          <w:szCs w:val="22"/>
        </w:rPr>
        <w:t xml:space="preserve">rovide new recreational opportunities, particularly those that will increase access to nature’s benefits, such as green spaces, shady areas (via tree cover), and natural landscapes that help cool the air and reduce urban heat island effects, reduce pollution, and have positive effects on mental and physical </w:t>
      </w:r>
      <w:r w:rsidRPr="003F13A4">
        <w:rPr>
          <w:rFonts w:asciiTheme="minorHAnsi" w:eastAsia="Times New Roman" w:hAnsiTheme="minorHAnsi" w:cstheme="minorHAnsi"/>
          <w:sz w:val="22"/>
          <w:szCs w:val="22"/>
        </w:rPr>
        <w:t>health.</w:t>
      </w:r>
    </w:p>
    <w:p w14:paraId="266CB126" w14:textId="07FA1B9C" w:rsidR="00BF2E85" w:rsidRPr="003F13A4" w:rsidRDefault="00100602" w:rsidP="00BF2E85">
      <w:pPr>
        <w:pStyle w:val="Normal0"/>
        <w:numPr>
          <w:ilvl w:val="0"/>
          <w:numId w:val="6"/>
        </w:numPr>
        <w:spacing w:before="20"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E</w:t>
      </w:r>
      <w:r w:rsidR="00BF2E85" w:rsidRPr="003F13A4">
        <w:rPr>
          <w:rFonts w:asciiTheme="minorHAnsi" w:eastAsia="Times New Roman" w:hAnsiTheme="minorHAnsi" w:cstheme="minorHAnsi"/>
          <w:sz w:val="22"/>
          <w:szCs w:val="22"/>
        </w:rPr>
        <w:t>mpowered and engaged members of the target community in the project development and design of the plans for the park</w:t>
      </w:r>
      <w:r>
        <w:rPr>
          <w:rFonts w:asciiTheme="minorHAnsi" w:eastAsia="Times New Roman" w:hAnsiTheme="minorHAnsi" w:cstheme="minorHAnsi"/>
          <w:sz w:val="22"/>
          <w:szCs w:val="22"/>
        </w:rPr>
        <w:t>.</w:t>
      </w:r>
    </w:p>
    <w:p w14:paraId="32D4CCCE" w14:textId="7CB42892" w:rsidR="00BF2E85" w:rsidRPr="003F13A4" w:rsidRDefault="00100602" w:rsidP="00BF2E85">
      <w:pPr>
        <w:pStyle w:val="Normal0"/>
        <w:numPr>
          <w:ilvl w:val="0"/>
          <w:numId w:val="6"/>
        </w:numPr>
        <w:spacing w:before="20"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00BF2E85" w:rsidRPr="003F13A4">
        <w:rPr>
          <w:rFonts w:asciiTheme="minorHAnsi" w:eastAsia="Times New Roman" w:hAnsiTheme="minorHAnsi" w:cstheme="minorHAnsi"/>
          <w:sz w:val="22"/>
          <w:szCs w:val="22"/>
        </w:rPr>
        <w:t>reate or expand public-private partnerships that leverage matching share resources (e.g., money or donations of land, supplies, or services, etc.)</w:t>
      </w:r>
      <w:r w:rsidR="00AC2F91">
        <w:rPr>
          <w:rFonts w:asciiTheme="minorHAnsi" w:eastAsia="Times New Roman" w:hAnsiTheme="minorHAnsi" w:cstheme="minorHAnsi"/>
          <w:sz w:val="22"/>
          <w:szCs w:val="22"/>
        </w:rPr>
        <w:t>.</w:t>
      </w:r>
    </w:p>
    <w:p w14:paraId="28C1D80C" w14:textId="6AD81D98" w:rsidR="00BF2E85" w:rsidRPr="003F13A4" w:rsidRDefault="00AC2F91" w:rsidP="00BF2E85">
      <w:pPr>
        <w:pStyle w:val="Normal0"/>
        <w:numPr>
          <w:ilvl w:val="0"/>
          <w:numId w:val="6"/>
        </w:numPr>
        <w:spacing w:before="20" w:after="20"/>
        <w:rPr>
          <w:rFonts w:asciiTheme="minorHAnsi" w:eastAsia="Times New Roman" w:hAnsiTheme="minorHAnsi" w:cstheme="minorHAnsi"/>
          <w:sz w:val="22"/>
          <w:szCs w:val="22"/>
        </w:rPr>
      </w:pPr>
      <w:r>
        <w:rPr>
          <w:rFonts w:asciiTheme="minorHAnsi" w:eastAsia="Times New Roman" w:hAnsiTheme="minorHAnsi" w:cstheme="minorHAnsi"/>
          <w:sz w:val="22"/>
          <w:szCs w:val="22"/>
        </w:rPr>
        <w:t>B</w:t>
      </w:r>
      <w:r w:rsidR="00BF2E85" w:rsidRPr="003F13A4">
        <w:rPr>
          <w:rFonts w:asciiTheme="minorHAnsi" w:eastAsia="Times New Roman" w:hAnsiTheme="minorHAnsi" w:cstheme="minorHAnsi"/>
          <w:sz w:val="22"/>
          <w:szCs w:val="22"/>
        </w:rPr>
        <w:t>enefit from a high degree of coordination among the public, multiple levels of government, and the private sector</w:t>
      </w:r>
      <w:r>
        <w:rPr>
          <w:rFonts w:asciiTheme="minorHAnsi" w:eastAsia="Times New Roman" w:hAnsiTheme="minorHAnsi" w:cstheme="minorHAnsi"/>
          <w:sz w:val="22"/>
          <w:szCs w:val="22"/>
        </w:rPr>
        <w:t>.</w:t>
      </w:r>
    </w:p>
    <w:p w14:paraId="62BB56B5" w14:textId="25764275" w:rsidR="003F13A4" w:rsidRPr="003F13A4" w:rsidRDefault="00AC2F91" w:rsidP="008D68DA">
      <w:pPr>
        <w:pStyle w:val="Normal0"/>
        <w:numPr>
          <w:ilvl w:val="0"/>
          <w:numId w:val="6"/>
        </w:numPr>
        <w:spacing w:before="20" w:after="140"/>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sidR="00BF2E85" w:rsidRPr="003F13A4">
        <w:rPr>
          <w:rFonts w:asciiTheme="minorHAnsi" w:eastAsia="Times New Roman" w:hAnsiTheme="minorHAnsi" w:cstheme="minorHAnsi"/>
          <w:sz w:val="22"/>
          <w:szCs w:val="22"/>
        </w:rPr>
        <w:t>dvance goals of, or meet, priority recreation needs identified in numerous local, regional, state plans and/or initiatives.</w:t>
      </w:r>
    </w:p>
    <w:p w14:paraId="27872095" w14:textId="4C724E3F" w:rsidR="008D68DA" w:rsidRPr="003F13A4" w:rsidRDefault="008D68DA" w:rsidP="003F13A4">
      <w:pPr>
        <w:pStyle w:val="Normal0"/>
        <w:numPr>
          <w:ilvl w:val="0"/>
          <w:numId w:val="4"/>
        </w:numPr>
        <w:spacing w:before="20" w:after="140"/>
        <w:rPr>
          <w:rFonts w:asciiTheme="minorHAnsi" w:eastAsia="Times New Roman" w:hAnsiTheme="minorHAnsi" w:cstheme="minorHAnsi"/>
          <w:sz w:val="22"/>
          <w:szCs w:val="22"/>
        </w:rPr>
      </w:pPr>
      <w:r w:rsidRPr="003F13A4">
        <w:rPr>
          <w:rFonts w:asciiTheme="minorHAnsi" w:eastAsia="Times New Roman" w:hAnsiTheme="minorHAnsi" w:cstheme="minorHAnsi"/>
          <w:b/>
          <w:bCs/>
          <w:sz w:val="22"/>
          <w:szCs w:val="22"/>
        </w:rPr>
        <w:t xml:space="preserve">Secretary of the Interior Priorities: </w:t>
      </w:r>
      <w:r w:rsidRPr="003F13A4">
        <w:rPr>
          <w:rFonts w:asciiTheme="minorHAnsi" w:eastAsia="Times New Roman" w:hAnsiTheme="minorHAnsi" w:cstheme="minorHAnsi"/>
          <w:sz w:val="22"/>
          <w:szCs w:val="22"/>
        </w:rPr>
        <w:t>This program supports priorities of the Secretary of the Interior, including “Working to conserve at least 30% each of our lands and waters by the year 2030” and “Centering equity and environmental justice” as outlined in Executive Order (EO) 14008: Tackling the Climate Crisis at Home and Abroad, and EO 14005: Ensuring the Future is Made in All of America by All of America’s Workers.</w:t>
      </w:r>
    </w:p>
    <w:p w14:paraId="21FBBD3F" w14:textId="19EE6071" w:rsidR="003F13A4" w:rsidRPr="00133A7A" w:rsidRDefault="003F13A4" w:rsidP="003F13A4">
      <w:pPr>
        <w:pStyle w:val="Normal0"/>
        <w:numPr>
          <w:ilvl w:val="0"/>
          <w:numId w:val="4"/>
        </w:numPr>
        <w:spacing w:before="20" w:after="140"/>
        <w:rPr>
          <w:rFonts w:asciiTheme="minorHAnsi" w:eastAsia="Times New Roman" w:hAnsiTheme="minorHAnsi" w:cstheme="minorHAnsi"/>
          <w:sz w:val="22"/>
          <w:szCs w:val="22"/>
        </w:rPr>
      </w:pPr>
      <w:r w:rsidRPr="00133A7A">
        <w:rPr>
          <w:rFonts w:asciiTheme="minorHAnsi" w:eastAsia="Times New Roman" w:hAnsiTheme="minorHAnsi" w:cstheme="minorHAnsi"/>
          <w:b/>
          <w:bCs/>
          <w:sz w:val="22"/>
          <w:szCs w:val="22"/>
        </w:rPr>
        <w:t>Award Information:</w:t>
      </w:r>
      <w:r w:rsidR="0070726F" w:rsidRPr="00133A7A">
        <w:rPr>
          <w:rFonts w:asciiTheme="minorHAnsi" w:eastAsia="Times New Roman" w:hAnsiTheme="minorHAnsi" w:cstheme="minorHAnsi"/>
          <w:b/>
          <w:bCs/>
          <w:sz w:val="22"/>
          <w:szCs w:val="22"/>
        </w:rPr>
        <w:t xml:space="preserve"> </w:t>
      </w:r>
      <w:r w:rsidR="0070726F" w:rsidRPr="00133A7A">
        <w:rPr>
          <w:rFonts w:asciiTheme="minorHAnsi" w:eastAsia="Times New Roman" w:hAnsiTheme="minorHAnsi" w:cstheme="minorHAnsi"/>
          <w:sz w:val="22"/>
          <w:szCs w:val="22"/>
        </w:rPr>
        <w:t xml:space="preserve">Funds will be awarded in two rounds, </w:t>
      </w:r>
      <w:r w:rsidR="00133A7A" w:rsidRPr="00133A7A">
        <w:rPr>
          <w:rFonts w:asciiTheme="minorHAnsi" w:eastAsia="Times New Roman" w:hAnsiTheme="minorHAnsi" w:cstheme="minorHAnsi"/>
          <w:sz w:val="22"/>
          <w:szCs w:val="22"/>
        </w:rPr>
        <w:t xml:space="preserve">6A and 6B. Projects selected under Round 6A have an expected award date of </w:t>
      </w:r>
      <w:r w:rsidR="00133A7A" w:rsidRPr="00133A7A">
        <w:rPr>
          <w:rFonts w:asciiTheme="minorHAnsi" w:eastAsia="Times New Roman" w:hAnsiTheme="minorHAnsi" w:cstheme="minorHAnsi"/>
          <w:b/>
          <w:bCs/>
          <w:sz w:val="22"/>
          <w:szCs w:val="22"/>
        </w:rPr>
        <w:t>September 1, 2023</w:t>
      </w:r>
      <w:r w:rsidR="00133A7A" w:rsidRPr="00133A7A">
        <w:rPr>
          <w:rFonts w:asciiTheme="minorHAnsi" w:eastAsia="Times New Roman" w:hAnsiTheme="minorHAnsi" w:cstheme="minorHAnsi"/>
          <w:sz w:val="22"/>
          <w:szCs w:val="22"/>
        </w:rPr>
        <w:t xml:space="preserve">.  Projects selected under Round 6B have an expect award date of </w:t>
      </w:r>
      <w:r w:rsidR="00133A7A" w:rsidRPr="00133A7A">
        <w:rPr>
          <w:rFonts w:asciiTheme="minorHAnsi" w:eastAsia="Times New Roman" w:hAnsiTheme="minorHAnsi" w:cstheme="minorHAnsi"/>
          <w:b/>
          <w:bCs/>
          <w:sz w:val="22"/>
          <w:szCs w:val="22"/>
        </w:rPr>
        <w:t>January 1, 2024</w:t>
      </w:r>
      <w:r w:rsidR="00133A7A" w:rsidRPr="00133A7A">
        <w:rPr>
          <w:rFonts w:asciiTheme="minorHAnsi" w:eastAsia="Times New Roman" w:hAnsiTheme="minorHAnsi" w:cstheme="minorHAnsi"/>
          <w:sz w:val="22"/>
          <w:szCs w:val="22"/>
        </w:rPr>
        <w:t>.</w:t>
      </w:r>
    </w:p>
    <w:p w14:paraId="58309AA8" w14:textId="072FEEA4" w:rsidR="003F13A4" w:rsidRPr="00133A7A" w:rsidRDefault="003F13A4" w:rsidP="003F13A4">
      <w:pPr>
        <w:pStyle w:val="Normal0"/>
        <w:spacing w:before="20" w:after="140"/>
        <w:ind w:left="720"/>
        <w:rPr>
          <w:rFonts w:asciiTheme="minorHAnsi" w:eastAsia="Times New Roman" w:hAnsiTheme="minorHAnsi" w:cstheme="minorHAnsi"/>
          <w:sz w:val="22"/>
          <w:szCs w:val="22"/>
        </w:rPr>
      </w:pPr>
      <w:r w:rsidRPr="003F13A4">
        <w:rPr>
          <w:rFonts w:asciiTheme="minorHAnsi" w:eastAsia="Times New Roman" w:hAnsiTheme="minorHAnsi" w:cstheme="minorHAnsi"/>
          <w:sz w:val="22"/>
          <w:szCs w:val="22"/>
        </w:rPr>
        <w:t>Maximum award: 10,000,000</w:t>
      </w:r>
      <w:r>
        <w:rPr>
          <w:rFonts w:asciiTheme="minorHAnsi" w:eastAsia="Times New Roman" w:hAnsiTheme="minorHAnsi" w:cstheme="minorHAnsi"/>
          <w:sz w:val="22"/>
          <w:szCs w:val="22"/>
        </w:rPr>
        <w:br/>
      </w:r>
      <w:r w:rsidRPr="00133A7A">
        <w:rPr>
          <w:rFonts w:asciiTheme="minorHAnsi" w:eastAsia="Times New Roman" w:hAnsiTheme="minorHAnsi" w:cstheme="minorHAnsi"/>
          <w:sz w:val="22"/>
          <w:szCs w:val="22"/>
        </w:rPr>
        <w:t>Minimum award: $300,000</w:t>
      </w:r>
      <w:r w:rsidR="00161FE5">
        <w:rPr>
          <w:rFonts w:asciiTheme="minorHAnsi" w:eastAsia="Times New Roman" w:hAnsiTheme="minorHAnsi" w:cstheme="minorHAnsi"/>
          <w:sz w:val="22"/>
          <w:szCs w:val="22"/>
        </w:rPr>
        <w:br/>
      </w:r>
    </w:p>
    <w:p w14:paraId="159BFF75" w14:textId="6C70A8D2" w:rsidR="0070726F" w:rsidRPr="00161FE5" w:rsidRDefault="00133A7A" w:rsidP="0070726F">
      <w:pPr>
        <w:pStyle w:val="Normal0"/>
        <w:numPr>
          <w:ilvl w:val="0"/>
          <w:numId w:val="4"/>
        </w:numPr>
        <w:rPr>
          <w:rFonts w:ascii="Times New Roman" w:eastAsia="Times New Roman" w:hAnsi="Times New Roman" w:cs="Times New Roman"/>
          <w:sz w:val="24"/>
          <w:szCs w:val="24"/>
        </w:rPr>
      </w:pPr>
      <w:r w:rsidRPr="00734813">
        <w:rPr>
          <w:rFonts w:asciiTheme="minorHAnsi" w:eastAsia="Times New Roman" w:hAnsiTheme="minorHAnsi" w:cstheme="minorHAnsi"/>
          <w:b/>
          <w:bCs/>
          <w:sz w:val="22"/>
          <w:szCs w:val="22"/>
        </w:rPr>
        <w:t>Administrative Rules:</w:t>
      </w:r>
      <w:r w:rsidRPr="00133A7A">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If the NPS selects the project for funding, all LWCF administrative </w:t>
      </w:r>
      <w:r w:rsidR="00161FE5">
        <w:rPr>
          <w:rFonts w:asciiTheme="minorHAnsi" w:eastAsia="Times New Roman" w:hAnsiTheme="minorHAnsi" w:cstheme="minorHAnsi"/>
          <w:sz w:val="22"/>
          <w:szCs w:val="22"/>
        </w:rPr>
        <w:t xml:space="preserve">rules noted in the LWCF Manual will apply. The </w:t>
      </w:r>
      <w:hyperlink r:id="rId17" w:history="1">
        <w:r w:rsidR="00161FE5" w:rsidRPr="00161FE5">
          <w:rPr>
            <w:rStyle w:val="Hyperlink"/>
            <w:rFonts w:asciiTheme="minorHAnsi" w:eastAsia="Times New Roman" w:hAnsiTheme="minorHAnsi" w:cstheme="minorHAnsi"/>
            <w:sz w:val="22"/>
            <w:szCs w:val="22"/>
          </w:rPr>
          <w:t>LWCF Manual</w:t>
        </w:r>
      </w:hyperlink>
      <w:r w:rsidR="00161FE5">
        <w:rPr>
          <w:rFonts w:asciiTheme="minorHAnsi" w:eastAsia="Times New Roman" w:hAnsiTheme="minorHAnsi" w:cstheme="minorHAnsi"/>
          <w:sz w:val="22"/>
          <w:szCs w:val="22"/>
        </w:rPr>
        <w:t xml:space="preserve"> can be found online.</w:t>
      </w:r>
      <w:r w:rsidR="00161FE5">
        <w:rPr>
          <w:rFonts w:asciiTheme="minorHAnsi" w:eastAsia="Times New Roman" w:hAnsiTheme="minorHAnsi" w:cstheme="minorHAnsi"/>
          <w:sz w:val="22"/>
          <w:szCs w:val="22"/>
        </w:rPr>
        <w:br/>
      </w:r>
    </w:p>
    <w:p w14:paraId="077E790A" w14:textId="494189CC" w:rsidR="009468E3" w:rsidRPr="009468E3" w:rsidRDefault="00734813" w:rsidP="00234390">
      <w:pPr>
        <w:pStyle w:val="Normal0"/>
        <w:numPr>
          <w:ilvl w:val="0"/>
          <w:numId w:val="4"/>
        </w:numPr>
        <w:rPr>
          <w:rFonts w:asciiTheme="minorHAnsi" w:eastAsia="Times New Roman" w:hAnsiTheme="minorHAnsi" w:cstheme="minorHAnsi"/>
          <w:sz w:val="22"/>
          <w:szCs w:val="22"/>
        </w:rPr>
      </w:pPr>
      <w:r w:rsidRPr="00734813">
        <w:rPr>
          <w:rFonts w:asciiTheme="minorHAnsi" w:eastAsia="Times New Roman" w:hAnsiTheme="minorHAnsi" w:cstheme="minorHAnsi"/>
          <w:b/>
          <w:bCs/>
          <w:sz w:val="22"/>
          <w:szCs w:val="22"/>
        </w:rPr>
        <w:t>Selection and Award:</w:t>
      </w:r>
      <w:r w:rsidRPr="00734813">
        <w:rPr>
          <w:rFonts w:asciiTheme="minorHAnsi" w:eastAsia="Times New Roman" w:hAnsiTheme="minorHAnsi" w:cstheme="minorHAnsi"/>
          <w:sz w:val="22"/>
          <w:szCs w:val="22"/>
        </w:rPr>
        <w:t xml:space="preserve"> Applicants should be aware that selection during the application phase does not guarantee an award of grant funds. The decision to award a grant and the amount of funding is not guaranteed until the NPS completes its review of the full application and determines that the project meets all requirements.</w:t>
      </w:r>
      <w:r w:rsidR="00AC2F91">
        <w:rPr>
          <w:rFonts w:asciiTheme="minorHAnsi" w:eastAsia="Times New Roman" w:hAnsiTheme="minorHAnsi" w:cstheme="minorHAnsi"/>
          <w:sz w:val="22"/>
          <w:szCs w:val="22"/>
        </w:rPr>
        <w:t xml:space="preserve"> The application documents should be submitted to DPR within the grant timeline below</w:t>
      </w:r>
      <w:r w:rsidR="00E00E96">
        <w:rPr>
          <w:rFonts w:asciiTheme="minorHAnsi" w:eastAsia="Times New Roman" w:hAnsiTheme="minorHAnsi" w:cstheme="minorHAnsi"/>
          <w:sz w:val="22"/>
          <w:szCs w:val="22"/>
        </w:rPr>
        <w:t xml:space="preserve"> and labeled per the checklist on the last page</w:t>
      </w:r>
      <w:r w:rsidR="00CF3C0D">
        <w:rPr>
          <w:rFonts w:asciiTheme="minorHAnsi" w:eastAsia="Times New Roman" w:hAnsiTheme="minorHAnsi" w:cstheme="minorHAnsi"/>
          <w:sz w:val="22"/>
          <w:szCs w:val="22"/>
        </w:rPr>
        <w:t>.</w:t>
      </w:r>
    </w:p>
    <w:tbl>
      <w:tblPr>
        <w:tblStyle w:val="TableGrid"/>
        <w:tblpPr w:leftFromText="180" w:rightFromText="180" w:vertAnchor="page" w:horzAnchor="margin" w:tblpY="1117"/>
        <w:tblW w:w="9516" w:type="dxa"/>
        <w:tblLook w:val="04A0" w:firstRow="1" w:lastRow="0" w:firstColumn="1" w:lastColumn="0" w:noHBand="0" w:noVBand="1"/>
      </w:tblPr>
      <w:tblGrid>
        <w:gridCol w:w="2652"/>
        <w:gridCol w:w="6864"/>
      </w:tblGrid>
      <w:tr w:rsidR="009468E3" w:rsidRPr="00EC1422" w14:paraId="13E5B008" w14:textId="77777777" w:rsidTr="009468E3">
        <w:trPr>
          <w:trHeight w:val="614"/>
        </w:trPr>
        <w:tc>
          <w:tcPr>
            <w:tcW w:w="9516" w:type="dxa"/>
            <w:gridSpan w:val="2"/>
            <w:shd w:val="clear" w:color="auto" w:fill="000000" w:themeFill="text1"/>
          </w:tcPr>
          <w:p w14:paraId="61EB1DDE" w14:textId="77777777" w:rsidR="009468E3" w:rsidRPr="00EC1422" w:rsidRDefault="009468E3" w:rsidP="009468E3">
            <w:pPr>
              <w:pStyle w:val="Normal0"/>
              <w:spacing w:after="140"/>
              <w:rPr>
                <w:rFonts w:cstheme="minorHAnsi"/>
              </w:rPr>
            </w:pPr>
            <w:r w:rsidRPr="00EC1422">
              <w:rPr>
                <w:rFonts w:cstheme="minorHAnsi"/>
                <w:b/>
              </w:rPr>
              <w:lastRenderedPageBreak/>
              <w:t>Grant Timeline</w:t>
            </w:r>
            <w:r w:rsidRPr="00EC1422">
              <w:rPr>
                <w:rFonts w:cstheme="minorHAnsi"/>
                <w:b/>
              </w:rPr>
              <w:br/>
            </w:r>
            <w:r w:rsidRPr="00E013EE">
              <w:rPr>
                <w:rFonts w:asciiTheme="minorHAnsi" w:hAnsiTheme="minorHAnsi" w:cstheme="minorHAnsi"/>
                <w:b/>
                <w:bCs/>
                <w:color w:val="FFFFFF" w:themeColor="background1"/>
                <w:sz w:val="22"/>
                <w:szCs w:val="22"/>
              </w:rPr>
              <w:t>Grant Timeline</w:t>
            </w:r>
          </w:p>
        </w:tc>
      </w:tr>
      <w:tr w:rsidR="009468E3" w:rsidRPr="00EC1422" w14:paraId="0485E03C" w14:textId="77777777" w:rsidTr="009468E3">
        <w:trPr>
          <w:trHeight w:val="1021"/>
        </w:trPr>
        <w:tc>
          <w:tcPr>
            <w:tcW w:w="2652" w:type="dxa"/>
            <w:shd w:val="clear" w:color="auto" w:fill="F2F2F2" w:themeFill="background1" w:themeFillShade="F2"/>
            <w:vAlign w:val="center"/>
          </w:tcPr>
          <w:p w14:paraId="6D9EE956" w14:textId="77777777" w:rsidR="009468E3" w:rsidRPr="003B0FEF" w:rsidRDefault="009468E3" w:rsidP="009468E3">
            <w:pPr>
              <w:pStyle w:val="Normal0"/>
              <w:spacing w:after="140"/>
              <w:rPr>
                <w:rFonts w:asciiTheme="minorHAnsi" w:hAnsiTheme="minorHAnsi" w:cstheme="minorHAnsi"/>
                <w:b/>
                <w:bCs/>
                <w:sz w:val="22"/>
                <w:szCs w:val="22"/>
              </w:rPr>
            </w:pPr>
            <w:r w:rsidRPr="003B0FEF">
              <w:rPr>
                <w:rFonts w:asciiTheme="minorHAnsi" w:hAnsiTheme="minorHAnsi" w:cstheme="minorHAnsi"/>
                <w:b/>
                <w:bCs/>
                <w:sz w:val="22"/>
                <w:szCs w:val="22"/>
              </w:rPr>
              <w:t>July, 2022</w:t>
            </w:r>
          </w:p>
        </w:tc>
        <w:tc>
          <w:tcPr>
            <w:tcW w:w="6864" w:type="dxa"/>
            <w:shd w:val="clear" w:color="auto" w:fill="F2F2F2" w:themeFill="background1" w:themeFillShade="F2"/>
            <w:vAlign w:val="center"/>
          </w:tcPr>
          <w:p w14:paraId="046A7E8F"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National Park Service (NPS) released the “Announcement of Federal Funding Opportunity” and guidelines for the “Outdoor Recreation Legacy Partnership Program (ORLP)”</w:t>
            </w:r>
          </w:p>
        </w:tc>
      </w:tr>
      <w:tr w:rsidR="009468E3" w:rsidRPr="00EC1422" w14:paraId="27D0D544" w14:textId="77777777" w:rsidTr="009468E3">
        <w:trPr>
          <w:trHeight w:val="431"/>
        </w:trPr>
        <w:tc>
          <w:tcPr>
            <w:tcW w:w="2652" w:type="dxa"/>
            <w:shd w:val="clear" w:color="auto" w:fill="F2F2F2" w:themeFill="background1" w:themeFillShade="F2"/>
            <w:vAlign w:val="center"/>
          </w:tcPr>
          <w:p w14:paraId="1EF81EB0" w14:textId="77777777" w:rsidR="009468E3" w:rsidRPr="003B0FEF" w:rsidRDefault="009468E3" w:rsidP="009468E3">
            <w:pPr>
              <w:pStyle w:val="Normal0"/>
              <w:spacing w:after="140"/>
              <w:rPr>
                <w:rFonts w:asciiTheme="minorHAnsi" w:hAnsiTheme="minorHAnsi" w:cstheme="minorHAnsi"/>
                <w:b/>
                <w:sz w:val="22"/>
                <w:szCs w:val="22"/>
              </w:rPr>
            </w:pPr>
            <w:r w:rsidRPr="003B0FEF">
              <w:rPr>
                <w:rFonts w:asciiTheme="minorHAnsi" w:hAnsiTheme="minorHAnsi" w:cstheme="minorHAnsi"/>
                <w:b/>
                <w:sz w:val="22"/>
                <w:szCs w:val="22"/>
              </w:rPr>
              <w:t>August 2022</w:t>
            </w:r>
          </w:p>
        </w:tc>
        <w:tc>
          <w:tcPr>
            <w:tcW w:w="6864" w:type="dxa"/>
            <w:shd w:val="clear" w:color="auto" w:fill="F2F2F2" w:themeFill="background1" w:themeFillShade="F2"/>
            <w:vAlign w:val="center"/>
          </w:tcPr>
          <w:p w14:paraId="2FBE04F4" w14:textId="77777777" w:rsidR="009468E3" w:rsidRPr="003B0FEF" w:rsidRDefault="009468E3" w:rsidP="009468E3">
            <w:pPr>
              <w:pStyle w:val="Normal0"/>
              <w:spacing w:after="140"/>
              <w:rPr>
                <w:rFonts w:asciiTheme="minorHAnsi" w:hAnsiTheme="minorHAnsi" w:cstheme="minorHAnsi"/>
                <w:bCs/>
                <w:sz w:val="22"/>
                <w:szCs w:val="22"/>
              </w:rPr>
            </w:pPr>
            <w:r w:rsidRPr="003B0FEF">
              <w:rPr>
                <w:rFonts w:asciiTheme="minorHAnsi" w:hAnsiTheme="minorHAnsi" w:cstheme="minorHAnsi"/>
                <w:sz w:val="22"/>
                <w:szCs w:val="22"/>
              </w:rPr>
              <w:t xml:space="preserve">NC Division of Parks and Recreation (DPR) issues statewide notification of funding opportunity and application guidelines to the eligible local governments.  </w:t>
            </w:r>
          </w:p>
        </w:tc>
      </w:tr>
      <w:tr w:rsidR="009468E3" w:rsidRPr="00EC1422" w14:paraId="58C82310" w14:textId="77777777" w:rsidTr="009468E3">
        <w:trPr>
          <w:trHeight w:val="929"/>
        </w:trPr>
        <w:tc>
          <w:tcPr>
            <w:tcW w:w="2652" w:type="dxa"/>
            <w:shd w:val="clear" w:color="auto" w:fill="F2F2F2" w:themeFill="background1" w:themeFillShade="F2"/>
            <w:vAlign w:val="center"/>
          </w:tcPr>
          <w:p w14:paraId="11925644" w14:textId="2AF880B9" w:rsidR="007A61A1" w:rsidRPr="003B0FEF" w:rsidRDefault="009468E3" w:rsidP="00405E48">
            <w:pPr>
              <w:pStyle w:val="Normal0"/>
              <w:spacing w:after="140"/>
              <w:rPr>
                <w:rFonts w:asciiTheme="minorHAnsi" w:hAnsiTheme="minorHAnsi" w:cstheme="minorHAnsi"/>
                <w:b/>
                <w:bCs/>
                <w:sz w:val="22"/>
                <w:szCs w:val="22"/>
              </w:rPr>
            </w:pPr>
            <w:r w:rsidRPr="003B0FEF">
              <w:rPr>
                <w:rFonts w:asciiTheme="minorHAnsi" w:hAnsiTheme="minorHAnsi" w:cstheme="minorHAnsi"/>
                <w:b/>
                <w:bCs/>
                <w:sz w:val="22"/>
                <w:szCs w:val="22"/>
              </w:rPr>
              <w:t>September 13,2022</w:t>
            </w:r>
            <w:r w:rsidR="00E87854" w:rsidRPr="003B0FEF">
              <w:rPr>
                <w:rFonts w:asciiTheme="minorHAnsi" w:hAnsiTheme="minorHAnsi" w:cstheme="minorHAnsi"/>
                <w:b/>
                <w:bCs/>
                <w:sz w:val="22"/>
                <w:szCs w:val="22"/>
              </w:rPr>
              <w:t>,</w:t>
            </w:r>
            <w:r w:rsidR="00405E48">
              <w:rPr>
                <w:rFonts w:asciiTheme="minorHAnsi" w:hAnsiTheme="minorHAnsi" w:cstheme="minorHAnsi"/>
                <w:b/>
                <w:bCs/>
                <w:sz w:val="22"/>
                <w:szCs w:val="22"/>
              </w:rPr>
              <w:br/>
            </w:r>
            <w:r w:rsidR="00E87854" w:rsidRPr="003B0FEF">
              <w:rPr>
                <w:rFonts w:asciiTheme="minorHAnsi" w:hAnsiTheme="minorHAnsi" w:cstheme="minorHAnsi"/>
                <w:b/>
                <w:bCs/>
                <w:sz w:val="22"/>
                <w:szCs w:val="22"/>
              </w:rPr>
              <w:t>2:00 - 3:30 PM</w:t>
            </w:r>
          </w:p>
        </w:tc>
        <w:tc>
          <w:tcPr>
            <w:tcW w:w="6864" w:type="dxa"/>
            <w:shd w:val="clear" w:color="auto" w:fill="F2F2F2" w:themeFill="background1" w:themeFillShade="F2"/>
            <w:vAlign w:val="center"/>
          </w:tcPr>
          <w:p w14:paraId="360429E6" w14:textId="656B5CAE" w:rsidR="007A61A1" w:rsidRPr="003B0FEF" w:rsidRDefault="009468E3" w:rsidP="00EF67BC">
            <w:pPr>
              <w:pStyle w:val="Normal0"/>
              <w:spacing w:after="140"/>
              <w:rPr>
                <w:rFonts w:asciiTheme="minorHAnsi" w:hAnsiTheme="minorHAnsi" w:cstheme="minorHAnsi"/>
                <w:sz w:val="22"/>
                <w:szCs w:val="22"/>
              </w:rPr>
            </w:pPr>
            <w:r w:rsidRPr="003B0FEF">
              <w:rPr>
                <w:rFonts w:asciiTheme="minorHAnsi" w:hAnsiTheme="minorHAnsi" w:cstheme="minorHAnsi"/>
                <w:bCs/>
                <w:sz w:val="22"/>
                <w:szCs w:val="22"/>
              </w:rPr>
              <w:t xml:space="preserve">City Park Alliance Educational Webinar </w:t>
            </w:r>
            <w:r w:rsidRPr="003B0FEF">
              <w:rPr>
                <w:rFonts w:asciiTheme="minorHAnsi" w:hAnsiTheme="minorHAnsi" w:cstheme="minorHAnsi"/>
                <w:sz w:val="22"/>
                <w:szCs w:val="22"/>
              </w:rPr>
              <w:t xml:space="preserve">– (Register at) </w:t>
            </w:r>
            <w:hyperlink r:id="rId18" w:history="1">
              <w:r w:rsidRPr="003B0FEF">
                <w:rPr>
                  <w:rStyle w:val="Hyperlink"/>
                  <w:rFonts w:asciiTheme="minorHAnsi" w:hAnsiTheme="minorHAnsi" w:cstheme="minorHAnsi"/>
                  <w:sz w:val="22"/>
                  <w:szCs w:val="22"/>
                </w:rPr>
                <w:t>https://register.gotowebinar.com/register/7183371573051895565</w:t>
              </w:r>
            </w:hyperlink>
          </w:p>
        </w:tc>
      </w:tr>
      <w:tr w:rsidR="00EF67BC" w:rsidRPr="00EC1422" w14:paraId="76C83063" w14:textId="77777777" w:rsidTr="00405E48">
        <w:trPr>
          <w:trHeight w:val="737"/>
        </w:trPr>
        <w:tc>
          <w:tcPr>
            <w:tcW w:w="2652" w:type="dxa"/>
            <w:shd w:val="clear" w:color="auto" w:fill="F2F2F2" w:themeFill="background1" w:themeFillShade="F2"/>
            <w:vAlign w:val="center"/>
          </w:tcPr>
          <w:p w14:paraId="0EDC9CBC" w14:textId="2F9FA309" w:rsidR="00E87854" w:rsidRPr="003B0FEF" w:rsidRDefault="00EF67BC" w:rsidP="00405E48">
            <w:pPr>
              <w:pStyle w:val="Normal0"/>
              <w:spacing w:after="140"/>
              <w:rPr>
                <w:rFonts w:asciiTheme="minorHAnsi" w:hAnsiTheme="minorHAnsi" w:cstheme="minorHAnsi"/>
                <w:b/>
                <w:sz w:val="22"/>
                <w:szCs w:val="22"/>
              </w:rPr>
            </w:pPr>
            <w:r w:rsidRPr="003B0FEF">
              <w:rPr>
                <w:rFonts w:asciiTheme="minorHAnsi" w:hAnsiTheme="minorHAnsi" w:cstheme="minorHAnsi"/>
                <w:b/>
                <w:sz w:val="22"/>
                <w:szCs w:val="22"/>
              </w:rPr>
              <w:t xml:space="preserve">September 15, </w:t>
            </w:r>
            <w:r w:rsidR="00E87854" w:rsidRPr="003B0FEF">
              <w:rPr>
                <w:rFonts w:asciiTheme="minorHAnsi" w:hAnsiTheme="minorHAnsi" w:cstheme="minorHAnsi"/>
                <w:b/>
                <w:sz w:val="22"/>
                <w:szCs w:val="22"/>
              </w:rPr>
              <w:t>2022,</w:t>
            </w:r>
            <w:r w:rsidR="00405E48">
              <w:rPr>
                <w:rFonts w:asciiTheme="minorHAnsi" w:hAnsiTheme="minorHAnsi" w:cstheme="minorHAnsi"/>
                <w:b/>
                <w:sz w:val="22"/>
                <w:szCs w:val="22"/>
              </w:rPr>
              <w:br/>
            </w:r>
            <w:r w:rsidR="00E87854" w:rsidRPr="003B0FEF">
              <w:rPr>
                <w:rFonts w:asciiTheme="minorHAnsi" w:hAnsiTheme="minorHAnsi" w:cstheme="minorHAnsi"/>
                <w:b/>
                <w:sz w:val="22"/>
                <w:szCs w:val="22"/>
              </w:rPr>
              <w:t>10:00 – 11:00 AM</w:t>
            </w:r>
          </w:p>
        </w:tc>
        <w:tc>
          <w:tcPr>
            <w:tcW w:w="6864" w:type="dxa"/>
            <w:shd w:val="clear" w:color="auto" w:fill="F2F2F2" w:themeFill="background1" w:themeFillShade="F2"/>
            <w:vAlign w:val="center"/>
          </w:tcPr>
          <w:p w14:paraId="4075804F" w14:textId="41F1DE34" w:rsidR="00EF67BC" w:rsidRPr="003B0FEF" w:rsidRDefault="00EF67BC" w:rsidP="00405E48">
            <w:pPr>
              <w:spacing w:line="720" w:lineRule="auto"/>
            </w:pPr>
            <w:r w:rsidRPr="003B0FEF">
              <w:t>DPR will hold a virtual Q&amp;A session</w:t>
            </w:r>
            <w:r w:rsidR="00E87854" w:rsidRPr="003B0FEF">
              <w:t>:</w:t>
            </w:r>
            <w:r w:rsidRPr="003B0FEF">
              <w:t xml:space="preserve"> </w:t>
            </w:r>
            <w:hyperlink r:id="rId19" w:tgtFrame="_blank" w:history="1">
              <w:r w:rsidRPr="003B0FEF">
                <w:rPr>
                  <w:rStyle w:val="Hyperlink"/>
                  <w:rFonts w:cstheme="minorHAnsi"/>
                  <w:color w:val="6264A7"/>
                </w:rPr>
                <w:t>Click here to join the meeting</w:t>
              </w:r>
            </w:hyperlink>
          </w:p>
        </w:tc>
      </w:tr>
      <w:tr w:rsidR="009468E3" w:rsidRPr="00EC1422" w14:paraId="3AEB5F42" w14:textId="77777777" w:rsidTr="009468E3">
        <w:trPr>
          <w:trHeight w:val="929"/>
        </w:trPr>
        <w:tc>
          <w:tcPr>
            <w:tcW w:w="2652" w:type="dxa"/>
            <w:shd w:val="clear" w:color="auto" w:fill="F2F2F2" w:themeFill="background1" w:themeFillShade="F2"/>
            <w:vAlign w:val="center"/>
          </w:tcPr>
          <w:p w14:paraId="10F5F3BC" w14:textId="77777777" w:rsidR="009468E3" w:rsidRPr="003B0FEF" w:rsidRDefault="009468E3" w:rsidP="009468E3">
            <w:pPr>
              <w:pStyle w:val="Normal0"/>
              <w:spacing w:after="140"/>
              <w:rPr>
                <w:rFonts w:asciiTheme="minorHAnsi" w:hAnsiTheme="minorHAnsi" w:cstheme="minorHAnsi"/>
                <w:b/>
                <w:sz w:val="22"/>
                <w:szCs w:val="22"/>
              </w:rPr>
            </w:pPr>
            <w:r w:rsidRPr="003B0FEF">
              <w:rPr>
                <w:rFonts w:asciiTheme="minorHAnsi" w:hAnsiTheme="minorHAnsi" w:cstheme="minorHAnsi"/>
                <w:b/>
                <w:sz w:val="22"/>
                <w:szCs w:val="22"/>
              </w:rPr>
              <w:t>November 30, 2022</w:t>
            </w:r>
          </w:p>
        </w:tc>
        <w:tc>
          <w:tcPr>
            <w:tcW w:w="6864" w:type="dxa"/>
            <w:shd w:val="clear" w:color="auto" w:fill="F2F2F2" w:themeFill="background1" w:themeFillShade="F2"/>
            <w:vAlign w:val="center"/>
          </w:tcPr>
          <w:p w14:paraId="46941B62" w14:textId="77777777" w:rsidR="009468E3" w:rsidRPr="003B0FEF" w:rsidRDefault="009468E3" w:rsidP="009468E3">
            <w:pPr>
              <w:pStyle w:val="Normal0"/>
              <w:spacing w:after="140"/>
              <w:rPr>
                <w:rFonts w:asciiTheme="minorHAnsi" w:hAnsiTheme="minorHAnsi" w:cstheme="minorHAnsi"/>
                <w:bCs/>
                <w:sz w:val="22"/>
                <w:szCs w:val="22"/>
              </w:rPr>
            </w:pPr>
            <w:r w:rsidRPr="003B0FEF">
              <w:rPr>
                <w:rFonts w:asciiTheme="minorHAnsi" w:hAnsiTheme="minorHAnsi" w:cstheme="minorHAnsi"/>
                <w:b/>
                <w:sz w:val="22"/>
                <w:szCs w:val="22"/>
              </w:rPr>
              <w:t>1</w:t>
            </w:r>
            <w:r w:rsidRPr="003B0FEF">
              <w:rPr>
                <w:rFonts w:asciiTheme="minorHAnsi" w:hAnsiTheme="minorHAnsi" w:cstheme="minorHAnsi"/>
                <w:b/>
                <w:sz w:val="22"/>
                <w:szCs w:val="22"/>
                <w:vertAlign w:val="superscript"/>
              </w:rPr>
              <w:t>st</w:t>
            </w:r>
            <w:r w:rsidRPr="003B0FEF">
              <w:rPr>
                <w:rFonts w:asciiTheme="minorHAnsi" w:hAnsiTheme="minorHAnsi" w:cstheme="minorHAnsi"/>
                <w:b/>
                <w:sz w:val="22"/>
                <w:szCs w:val="22"/>
              </w:rPr>
              <w:t xml:space="preserve"> Round applications due to DPR</w:t>
            </w:r>
            <w:r w:rsidRPr="003B0FEF">
              <w:rPr>
                <w:rFonts w:asciiTheme="minorHAnsi" w:hAnsiTheme="minorHAnsi" w:cstheme="minorHAnsi"/>
                <w:bCs/>
                <w:sz w:val="22"/>
                <w:szCs w:val="22"/>
              </w:rPr>
              <w:t>:</w:t>
            </w:r>
            <w:r w:rsidRPr="003B0FEF">
              <w:rPr>
                <w:rFonts w:asciiTheme="minorHAnsi" w:hAnsiTheme="minorHAnsi" w:cstheme="minorHAnsi"/>
                <w:sz w:val="22"/>
                <w:szCs w:val="22"/>
              </w:rPr>
              <w:t xml:space="preserve"> To be eligible, pre-applications must be delivered to DPR or postmarked, with a tracking number by November 30, 2022</w:t>
            </w:r>
          </w:p>
        </w:tc>
      </w:tr>
      <w:tr w:rsidR="009468E3" w:rsidRPr="00EC1422" w14:paraId="24D98888" w14:textId="77777777" w:rsidTr="009468E3">
        <w:trPr>
          <w:trHeight w:val="929"/>
        </w:trPr>
        <w:tc>
          <w:tcPr>
            <w:tcW w:w="2652" w:type="dxa"/>
            <w:shd w:val="clear" w:color="auto" w:fill="F2F2F2" w:themeFill="background1" w:themeFillShade="F2"/>
            <w:vAlign w:val="center"/>
          </w:tcPr>
          <w:p w14:paraId="72B24CF4"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b/>
                <w:sz w:val="22"/>
                <w:szCs w:val="22"/>
              </w:rPr>
              <w:t>January 31, 2023</w:t>
            </w:r>
          </w:p>
        </w:tc>
        <w:tc>
          <w:tcPr>
            <w:tcW w:w="6864" w:type="dxa"/>
            <w:shd w:val="clear" w:color="auto" w:fill="F2F2F2" w:themeFill="background1" w:themeFillShade="F2"/>
            <w:vAlign w:val="center"/>
          </w:tcPr>
          <w:p w14:paraId="3D3F0EA6"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NPS begins to review grant submissions for 1</w:t>
            </w:r>
            <w:r w:rsidRPr="003B0FEF">
              <w:rPr>
                <w:rFonts w:asciiTheme="minorHAnsi" w:hAnsiTheme="minorHAnsi" w:cstheme="minorHAnsi"/>
                <w:sz w:val="22"/>
                <w:szCs w:val="22"/>
                <w:vertAlign w:val="superscript"/>
              </w:rPr>
              <w:t>st</w:t>
            </w:r>
            <w:r w:rsidRPr="003B0FEF">
              <w:rPr>
                <w:rFonts w:asciiTheme="minorHAnsi" w:hAnsiTheme="minorHAnsi" w:cstheme="minorHAnsi"/>
                <w:sz w:val="22"/>
                <w:szCs w:val="22"/>
              </w:rPr>
              <w:t xml:space="preserve"> Round Applications. </w:t>
            </w:r>
          </w:p>
          <w:p w14:paraId="3721C043"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 xml:space="preserve">DPR can let applicants know if NPS has accepted the application or if additional information is needed for consideration (possibly in round 2). </w:t>
            </w:r>
          </w:p>
        </w:tc>
      </w:tr>
      <w:tr w:rsidR="009468E3" w:rsidRPr="00EC1422" w14:paraId="4F9BC5AD" w14:textId="77777777" w:rsidTr="009468E3">
        <w:trPr>
          <w:trHeight w:val="984"/>
        </w:trPr>
        <w:tc>
          <w:tcPr>
            <w:tcW w:w="2652" w:type="dxa"/>
            <w:shd w:val="clear" w:color="auto" w:fill="F2F2F2" w:themeFill="background1" w:themeFillShade="F2"/>
            <w:vAlign w:val="center"/>
          </w:tcPr>
          <w:p w14:paraId="48579A1B"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b/>
                <w:sz w:val="22"/>
                <w:szCs w:val="22"/>
              </w:rPr>
              <w:t>March 31, 2023</w:t>
            </w:r>
          </w:p>
        </w:tc>
        <w:tc>
          <w:tcPr>
            <w:tcW w:w="6864" w:type="dxa"/>
            <w:shd w:val="clear" w:color="auto" w:fill="F2F2F2" w:themeFill="background1" w:themeFillShade="F2"/>
            <w:vAlign w:val="center"/>
          </w:tcPr>
          <w:p w14:paraId="63BFC956" w14:textId="306A832B"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b/>
                <w:bCs/>
                <w:sz w:val="22"/>
                <w:szCs w:val="22"/>
              </w:rPr>
              <w:t>2</w:t>
            </w:r>
            <w:r w:rsidRPr="003B0FEF">
              <w:rPr>
                <w:rFonts w:asciiTheme="minorHAnsi" w:hAnsiTheme="minorHAnsi" w:cstheme="minorHAnsi"/>
                <w:b/>
                <w:bCs/>
                <w:sz w:val="22"/>
                <w:szCs w:val="22"/>
                <w:vertAlign w:val="superscript"/>
              </w:rPr>
              <w:t>nd</w:t>
            </w:r>
            <w:r w:rsidRPr="003B0FEF">
              <w:rPr>
                <w:rFonts w:asciiTheme="minorHAnsi" w:hAnsiTheme="minorHAnsi" w:cstheme="minorHAnsi"/>
                <w:b/>
                <w:bCs/>
                <w:sz w:val="22"/>
                <w:szCs w:val="22"/>
              </w:rPr>
              <w:t xml:space="preserve"> Round applications due to DPR:</w:t>
            </w:r>
            <w:r w:rsidRPr="003B0FEF">
              <w:rPr>
                <w:rFonts w:asciiTheme="minorHAnsi" w:hAnsiTheme="minorHAnsi" w:cstheme="minorHAnsi"/>
                <w:sz w:val="22"/>
                <w:szCs w:val="22"/>
              </w:rPr>
              <w:t xml:space="preserve"> To be eligible, pre-applications must be delivered to DPR or postmarked, with a tracking number by March 31, 2023</w:t>
            </w:r>
            <w:r w:rsidR="003B0FEF">
              <w:rPr>
                <w:rFonts w:asciiTheme="minorHAnsi" w:hAnsiTheme="minorHAnsi" w:cstheme="minorHAnsi"/>
                <w:sz w:val="22"/>
                <w:szCs w:val="22"/>
              </w:rPr>
              <w:t>.</w:t>
            </w:r>
            <w:r w:rsidRPr="003B0FEF">
              <w:rPr>
                <w:rFonts w:asciiTheme="minorHAnsi" w:hAnsiTheme="minorHAnsi" w:cstheme="minorHAnsi"/>
                <w:sz w:val="22"/>
                <w:szCs w:val="22"/>
              </w:rPr>
              <w:t xml:space="preserve">   </w:t>
            </w:r>
          </w:p>
        </w:tc>
      </w:tr>
      <w:tr w:rsidR="009468E3" w:rsidRPr="00EC1422" w14:paraId="257677BF" w14:textId="77777777" w:rsidTr="009468E3">
        <w:trPr>
          <w:trHeight w:val="431"/>
        </w:trPr>
        <w:tc>
          <w:tcPr>
            <w:tcW w:w="2652" w:type="dxa"/>
            <w:shd w:val="clear" w:color="auto" w:fill="F2F2F2" w:themeFill="background1" w:themeFillShade="F2"/>
            <w:vAlign w:val="center"/>
          </w:tcPr>
          <w:p w14:paraId="25FB6B18"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b/>
                <w:sz w:val="22"/>
                <w:szCs w:val="22"/>
              </w:rPr>
              <w:t>May 31, 2023</w:t>
            </w:r>
          </w:p>
        </w:tc>
        <w:tc>
          <w:tcPr>
            <w:tcW w:w="6864" w:type="dxa"/>
            <w:shd w:val="clear" w:color="auto" w:fill="F2F2F2" w:themeFill="background1" w:themeFillShade="F2"/>
            <w:vAlign w:val="center"/>
          </w:tcPr>
          <w:p w14:paraId="39484B1D"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NPS begins to review grant submissions for 1</w:t>
            </w:r>
            <w:r w:rsidRPr="003B0FEF">
              <w:rPr>
                <w:rFonts w:asciiTheme="minorHAnsi" w:hAnsiTheme="minorHAnsi" w:cstheme="minorHAnsi"/>
                <w:sz w:val="22"/>
                <w:szCs w:val="22"/>
                <w:vertAlign w:val="superscript"/>
              </w:rPr>
              <w:t>st</w:t>
            </w:r>
            <w:r w:rsidRPr="003B0FEF">
              <w:rPr>
                <w:rFonts w:asciiTheme="minorHAnsi" w:hAnsiTheme="minorHAnsi" w:cstheme="minorHAnsi"/>
                <w:sz w:val="22"/>
                <w:szCs w:val="22"/>
              </w:rPr>
              <w:t xml:space="preserve"> Round Applications. </w:t>
            </w:r>
          </w:p>
        </w:tc>
      </w:tr>
      <w:tr w:rsidR="009468E3" w:rsidRPr="00EC1422" w14:paraId="248713B6" w14:textId="77777777" w:rsidTr="009468E3">
        <w:trPr>
          <w:trHeight w:val="662"/>
        </w:trPr>
        <w:tc>
          <w:tcPr>
            <w:tcW w:w="2652" w:type="dxa"/>
            <w:shd w:val="clear" w:color="auto" w:fill="F2F2F2" w:themeFill="background1" w:themeFillShade="F2"/>
            <w:vAlign w:val="center"/>
          </w:tcPr>
          <w:p w14:paraId="4CDC968E" w14:textId="1D57DE32" w:rsidR="009468E3" w:rsidRPr="003B0FEF" w:rsidRDefault="009468E3" w:rsidP="009468E3">
            <w:pPr>
              <w:pStyle w:val="Normal0"/>
              <w:spacing w:after="140"/>
              <w:rPr>
                <w:rFonts w:asciiTheme="minorHAnsi" w:hAnsiTheme="minorHAnsi" w:cstheme="minorHAnsi"/>
                <w:b/>
                <w:bCs/>
                <w:sz w:val="22"/>
                <w:szCs w:val="22"/>
              </w:rPr>
            </w:pPr>
            <w:r w:rsidRPr="003B0FEF">
              <w:rPr>
                <w:rFonts w:asciiTheme="minorHAnsi" w:hAnsiTheme="minorHAnsi" w:cstheme="minorHAnsi"/>
                <w:b/>
                <w:bCs/>
                <w:sz w:val="22"/>
                <w:szCs w:val="22"/>
              </w:rPr>
              <w:t>S</w:t>
            </w:r>
            <w:r w:rsidR="00CF3C0D" w:rsidRPr="003B0FEF">
              <w:rPr>
                <w:rFonts w:asciiTheme="minorHAnsi" w:hAnsiTheme="minorHAnsi" w:cstheme="minorHAnsi"/>
                <w:b/>
                <w:bCs/>
                <w:sz w:val="22"/>
                <w:szCs w:val="22"/>
              </w:rPr>
              <w:t>eptember</w:t>
            </w:r>
            <w:r w:rsidRPr="003B0FEF">
              <w:rPr>
                <w:rFonts w:asciiTheme="minorHAnsi" w:hAnsiTheme="minorHAnsi" w:cstheme="minorHAnsi"/>
                <w:b/>
                <w:bCs/>
                <w:sz w:val="22"/>
                <w:szCs w:val="22"/>
              </w:rPr>
              <w:t xml:space="preserve"> 2023</w:t>
            </w:r>
          </w:p>
        </w:tc>
        <w:tc>
          <w:tcPr>
            <w:tcW w:w="6864" w:type="dxa"/>
            <w:shd w:val="clear" w:color="auto" w:fill="F2F2F2" w:themeFill="background1" w:themeFillShade="F2"/>
            <w:vAlign w:val="center"/>
          </w:tcPr>
          <w:p w14:paraId="458899F5" w14:textId="40F386B8"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Anticipated start date for grants selected in round 1</w:t>
            </w:r>
            <w:r w:rsidR="00CF3C0D" w:rsidRPr="003B0FEF">
              <w:rPr>
                <w:rFonts w:asciiTheme="minorHAnsi" w:hAnsiTheme="minorHAnsi" w:cstheme="minorHAnsi"/>
                <w:sz w:val="22"/>
                <w:szCs w:val="22"/>
                <w:vertAlign w:val="superscript"/>
              </w:rPr>
              <w:t>st</w:t>
            </w:r>
            <w:r w:rsidR="00CF3C0D" w:rsidRPr="003B0FEF">
              <w:rPr>
                <w:rFonts w:asciiTheme="minorHAnsi" w:hAnsiTheme="minorHAnsi" w:cstheme="minorHAnsi"/>
                <w:sz w:val="22"/>
                <w:szCs w:val="22"/>
              </w:rPr>
              <w:t xml:space="preserve"> round</w:t>
            </w:r>
          </w:p>
        </w:tc>
      </w:tr>
      <w:tr w:rsidR="009468E3" w:rsidRPr="00EC1422" w14:paraId="5545E7D3" w14:textId="77777777" w:rsidTr="009468E3">
        <w:trPr>
          <w:trHeight w:val="634"/>
        </w:trPr>
        <w:tc>
          <w:tcPr>
            <w:tcW w:w="2652" w:type="dxa"/>
            <w:shd w:val="clear" w:color="auto" w:fill="F2F2F2" w:themeFill="background1" w:themeFillShade="F2"/>
            <w:vAlign w:val="center"/>
          </w:tcPr>
          <w:p w14:paraId="6D0C006F" w14:textId="69DFB730"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b/>
                <w:sz w:val="22"/>
                <w:szCs w:val="22"/>
              </w:rPr>
              <w:t xml:space="preserve"> </w:t>
            </w:r>
            <w:r w:rsidR="00CF3C0D" w:rsidRPr="003B0FEF">
              <w:rPr>
                <w:rFonts w:asciiTheme="minorHAnsi" w:hAnsiTheme="minorHAnsi" w:cstheme="minorHAnsi"/>
                <w:b/>
                <w:sz w:val="22"/>
                <w:szCs w:val="22"/>
              </w:rPr>
              <w:t>January 2024</w:t>
            </w:r>
          </w:p>
        </w:tc>
        <w:tc>
          <w:tcPr>
            <w:tcW w:w="6864" w:type="dxa"/>
            <w:shd w:val="clear" w:color="auto" w:fill="F2F2F2" w:themeFill="background1" w:themeFillShade="F2"/>
            <w:vAlign w:val="center"/>
          </w:tcPr>
          <w:p w14:paraId="0079A1EE" w14:textId="30B7A375"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Anticipated start date for grants selected in round 2</w:t>
            </w:r>
            <w:r w:rsidR="00CF3C0D" w:rsidRPr="003B0FEF">
              <w:rPr>
                <w:rFonts w:asciiTheme="minorHAnsi" w:hAnsiTheme="minorHAnsi" w:cstheme="minorHAnsi"/>
                <w:sz w:val="22"/>
                <w:szCs w:val="22"/>
                <w:vertAlign w:val="superscript"/>
              </w:rPr>
              <w:t>nd</w:t>
            </w:r>
            <w:r w:rsidR="00CF3C0D" w:rsidRPr="003B0FEF">
              <w:rPr>
                <w:rFonts w:asciiTheme="minorHAnsi" w:hAnsiTheme="minorHAnsi" w:cstheme="minorHAnsi"/>
                <w:sz w:val="22"/>
                <w:szCs w:val="22"/>
              </w:rPr>
              <w:t xml:space="preserve"> round</w:t>
            </w:r>
          </w:p>
        </w:tc>
      </w:tr>
      <w:tr w:rsidR="009468E3" w:rsidRPr="00EC1422" w14:paraId="7CAFD3F7" w14:textId="77777777" w:rsidTr="009468E3">
        <w:trPr>
          <w:trHeight w:val="368"/>
        </w:trPr>
        <w:tc>
          <w:tcPr>
            <w:tcW w:w="9516" w:type="dxa"/>
            <w:gridSpan w:val="2"/>
            <w:shd w:val="clear" w:color="auto" w:fill="F2F2F2" w:themeFill="background1" w:themeFillShade="F2"/>
          </w:tcPr>
          <w:p w14:paraId="75DB649D" w14:textId="77777777" w:rsidR="009468E3" w:rsidRPr="003B0FEF" w:rsidRDefault="009468E3" w:rsidP="009468E3">
            <w:pPr>
              <w:pStyle w:val="Normal0"/>
              <w:spacing w:after="140"/>
              <w:rPr>
                <w:rFonts w:asciiTheme="minorHAnsi" w:hAnsiTheme="minorHAnsi" w:cstheme="minorHAnsi"/>
                <w:sz w:val="22"/>
                <w:szCs w:val="22"/>
              </w:rPr>
            </w:pPr>
            <w:r w:rsidRPr="003B0FEF">
              <w:rPr>
                <w:rFonts w:asciiTheme="minorHAnsi" w:hAnsiTheme="minorHAnsi" w:cstheme="minorHAnsi"/>
                <w:sz w:val="22"/>
                <w:szCs w:val="22"/>
              </w:rPr>
              <w:t xml:space="preserve">Grant selection and timeline to contracting are subject to change. </w:t>
            </w:r>
          </w:p>
        </w:tc>
      </w:tr>
    </w:tbl>
    <w:p w14:paraId="506EED08" w14:textId="77777777" w:rsidR="00234390" w:rsidRPr="00234390" w:rsidRDefault="00234390" w:rsidP="003B0FEF">
      <w:pPr>
        <w:spacing w:line="240" w:lineRule="auto"/>
      </w:pPr>
    </w:p>
    <w:tbl>
      <w:tblPr>
        <w:tblStyle w:val="TableGrid"/>
        <w:tblW w:w="9624" w:type="dxa"/>
        <w:tblInd w:w="-95" w:type="dxa"/>
        <w:tblLook w:val="04A0" w:firstRow="1" w:lastRow="0" w:firstColumn="1" w:lastColumn="0" w:noHBand="0" w:noVBand="1"/>
      </w:tblPr>
      <w:tblGrid>
        <w:gridCol w:w="2997"/>
        <w:gridCol w:w="3155"/>
        <w:gridCol w:w="3472"/>
      </w:tblGrid>
      <w:tr w:rsidR="00234390" w:rsidRPr="00234390" w14:paraId="50B1D7EC" w14:textId="77777777" w:rsidTr="00E013EE">
        <w:trPr>
          <w:trHeight w:val="441"/>
        </w:trPr>
        <w:tc>
          <w:tcPr>
            <w:tcW w:w="9624" w:type="dxa"/>
            <w:gridSpan w:val="3"/>
            <w:shd w:val="clear" w:color="auto" w:fill="000000" w:themeFill="text1"/>
          </w:tcPr>
          <w:p w14:paraId="09DBCF71" w14:textId="6063D0CF" w:rsidR="00234390" w:rsidRPr="00234390" w:rsidRDefault="00234390" w:rsidP="00234390">
            <w:pPr>
              <w:spacing w:after="160" w:line="259" w:lineRule="auto"/>
              <w:rPr>
                <w:b/>
              </w:rPr>
            </w:pPr>
            <w:r w:rsidRPr="00234390">
              <w:rPr>
                <w:b/>
              </w:rPr>
              <w:t>Pre-application packet requirements</w:t>
            </w:r>
            <w:r w:rsidR="00AC2F91">
              <w:rPr>
                <w:b/>
              </w:rPr>
              <w:t xml:space="preserve"> </w:t>
            </w:r>
          </w:p>
        </w:tc>
      </w:tr>
      <w:tr w:rsidR="00234390" w:rsidRPr="00234390" w14:paraId="7EE7DEB8" w14:textId="77777777" w:rsidTr="00E013EE">
        <w:trPr>
          <w:trHeight w:val="799"/>
        </w:trPr>
        <w:tc>
          <w:tcPr>
            <w:tcW w:w="9624" w:type="dxa"/>
            <w:gridSpan w:val="3"/>
            <w:shd w:val="clear" w:color="auto" w:fill="auto"/>
          </w:tcPr>
          <w:p w14:paraId="021ED109" w14:textId="77777777" w:rsidR="00234390" w:rsidRPr="00234390" w:rsidRDefault="00234390" w:rsidP="00234390">
            <w:pPr>
              <w:numPr>
                <w:ilvl w:val="0"/>
                <w:numId w:val="15"/>
              </w:numPr>
            </w:pPr>
            <w:r w:rsidRPr="00234390">
              <w:rPr>
                <w:bCs/>
              </w:rPr>
              <w:t>Provide one paper copy of all application documents.</w:t>
            </w:r>
          </w:p>
          <w:p w14:paraId="3BD84F5A" w14:textId="0240919C" w:rsidR="00234390" w:rsidRPr="00234390" w:rsidRDefault="00234390" w:rsidP="00234390">
            <w:pPr>
              <w:numPr>
                <w:ilvl w:val="0"/>
                <w:numId w:val="15"/>
              </w:numPr>
            </w:pPr>
            <w:r w:rsidRPr="00234390">
              <w:rPr>
                <w:bCs/>
              </w:rPr>
              <w:t>Provide one PDF copy of all application documents on one flash drive.</w:t>
            </w:r>
          </w:p>
          <w:p w14:paraId="1446E5BA" w14:textId="1D70BED8" w:rsidR="009468E3" w:rsidRPr="00234390" w:rsidRDefault="00234390" w:rsidP="009468E3">
            <w:pPr>
              <w:numPr>
                <w:ilvl w:val="0"/>
                <w:numId w:val="15"/>
              </w:numPr>
            </w:pPr>
            <w:r w:rsidRPr="00234390">
              <w:rPr>
                <w:bCs/>
              </w:rPr>
              <w:t>Each section of the application should be labeled by the section number and section name provided.</w:t>
            </w:r>
          </w:p>
        </w:tc>
      </w:tr>
      <w:tr w:rsidR="00234390" w:rsidRPr="00234390" w14:paraId="70699785" w14:textId="77777777" w:rsidTr="00E013EE">
        <w:trPr>
          <w:trHeight w:val="453"/>
        </w:trPr>
        <w:tc>
          <w:tcPr>
            <w:tcW w:w="9624" w:type="dxa"/>
            <w:gridSpan w:val="3"/>
            <w:shd w:val="clear" w:color="auto" w:fill="000000" w:themeFill="text1"/>
          </w:tcPr>
          <w:p w14:paraId="205823FE" w14:textId="77777777" w:rsidR="00234390" w:rsidRPr="00234390" w:rsidRDefault="00234390" w:rsidP="00234390">
            <w:pPr>
              <w:spacing w:after="160" w:line="259" w:lineRule="auto"/>
              <w:rPr>
                <w:b/>
              </w:rPr>
            </w:pPr>
            <w:r w:rsidRPr="00234390">
              <w:rPr>
                <w:b/>
              </w:rPr>
              <w:t>Where to send the application (and direct questions)</w:t>
            </w:r>
          </w:p>
        </w:tc>
      </w:tr>
      <w:tr w:rsidR="00234390" w:rsidRPr="00234390" w14:paraId="59A71A4D" w14:textId="77777777" w:rsidTr="009468E3">
        <w:trPr>
          <w:trHeight w:val="2069"/>
        </w:trPr>
        <w:tc>
          <w:tcPr>
            <w:tcW w:w="2997" w:type="dxa"/>
          </w:tcPr>
          <w:p w14:paraId="1DE6B7C3" w14:textId="77777777" w:rsidR="00234390" w:rsidRPr="00234390" w:rsidRDefault="00234390" w:rsidP="00234390">
            <w:pPr>
              <w:spacing w:line="259" w:lineRule="auto"/>
              <w:rPr>
                <w:b/>
                <w:bCs/>
              </w:rPr>
            </w:pPr>
            <w:r w:rsidRPr="00234390">
              <w:lastRenderedPageBreak/>
              <w:br w:type="page"/>
            </w:r>
            <w:r w:rsidRPr="00234390">
              <w:rPr>
                <w:b/>
                <w:bCs/>
              </w:rPr>
              <w:t xml:space="preserve">Via Mail: </w:t>
            </w:r>
          </w:p>
          <w:p w14:paraId="372483CA" w14:textId="77777777" w:rsidR="00234390" w:rsidRPr="00234390" w:rsidRDefault="00234390" w:rsidP="00234390">
            <w:pPr>
              <w:spacing w:line="259" w:lineRule="auto"/>
              <w:rPr>
                <w:bCs/>
              </w:rPr>
            </w:pPr>
            <w:r w:rsidRPr="00234390">
              <w:rPr>
                <w:bCs/>
              </w:rPr>
              <w:t>Attn:  Grants and Outreach</w:t>
            </w:r>
          </w:p>
          <w:p w14:paraId="0EE0AEF5" w14:textId="77777777" w:rsidR="00234390" w:rsidRPr="00234390" w:rsidRDefault="00234390" w:rsidP="00234390">
            <w:pPr>
              <w:spacing w:line="259" w:lineRule="auto"/>
              <w:rPr>
                <w:bCs/>
              </w:rPr>
            </w:pPr>
            <w:r w:rsidRPr="00234390">
              <w:rPr>
                <w:bCs/>
              </w:rPr>
              <w:t xml:space="preserve">NC Division of </w:t>
            </w:r>
            <w:r w:rsidRPr="00234390">
              <w:rPr>
                <w:bCs/>
              </w:rPr>
              <w:br/>
              <w:t>Parks and Recreation</w:t>
            </w:r>
          </w:p>
          <w:p w14:paraId="4BFDEF0B" w14:textId="363CBA65" w:rsidR="00234390" w:rsidRPr="00234390" w:rsidRDefault="00234390" w:rsidP="009468E3">
            <w:pPr>
              <w:spacing w:line="259" w:lineRule="auto"/>
              <w:rPr>
                <w:bCs/>
              </w:rPr>
            </w:pPr>
            <w:r w:rsidRPr="00234390">
              <w:rPr>
                <w:bCs/>
              </w:rPr>
              <w:t>1615 Mail Service Center</w:t>
            </w:r>
            <w:r w:rsidRPr="00234390">
              <w:rPr>
                <w:bCs/>
              </w:rPr>
              <w:br/>
              <w:t xml:space="preserve"> Raleigh, NC  27699-1615</w:t>
            </w:r>
          </w:p>
        </w:tc>
        <w:tc>
          <w:tcPr>
            <w:tcW w:w="3155" w:type="dxa"/>
          </w:tcPr>
          <w:p w14:paraId="289354D5" w14:textId="3713417D" w:rsidR="00234390" w:rsidRPr="00234390" w:rsidRDefault="00234390" w:rsidP="00E013EE">
            <w:pPr>
              <w:spacing w:line="259" w:lineRule="auto"/>
            </w:pPr>
            <w:r w:rsidRPr="00234390">
              <w:rPr>
                <w:b/>
                <w:bCs/>
              </w:rPr>
              <w:t>In person drop-off:</w:t>
            </w:r>
            <w:r w:rsidRPr="00234390">
              <w:rPr>
                <w:bCs/>
              </w:rPr>
              <w:br/>
              <w:t xml:space="preserve">DNCR- Division of </w:t>
            </w:r>
            <w:r w:rsidRPr="00234390">
              <w:rPr>
                <w:bCs/>
              </w:rPr>
              <w:br/>
              <w:t>Parks and Recreation</w:t>
            </w:r>
            <w:r w:rsidRPr="00234390">
              <w:rPr>
                <w:bCs/>
              </w:rPr>
              <w:br/>
              <w:t>Nature Research Center</w:t>
            </w:r>
            <w:r w:rsidRPr="00234390">
              <w:rPr>
                <w:bCs/>
              </w:rPr>
              <w:br/>
              <w:t>2nd Floor</w:t>
            </w:r>
            <w:r w:rsidRPr="00234390">
              <w:rPr>
                <w:bCs/>
              </w:rPr>
              <w:br/>
              <w:t xml:space="preserve">121 West Jones St., </w:t>
            </w:r>
            <w:r w:rsidRPr="00234390">
              <w:rPr>
                <w:bCs/>
              </w:rPr>
              <w:br/>
              <w:t>Raleigh, NC 27603</w:t>
            </w:r>
          </w:p>
        </w:tc>
        <w:tc>
          <w:tcPr>
            <w:tcW w:w="3471" w:type="dxa"/>
          </w:tcPr>
          <w:p w14:paraId="372A318B" w14:textId="77777777" w:rsidR="00234390" w:rsidRPr="00234390" w:rsidRDefault="00234390" w:rsidP="00234390">
            <w:pPr>
              <w:spacing w:line="259" w:lineRule="auto"/>
            </w:pPr>
            <w:r w:rsidRPr="00234390">
              <w:rPr>
                <w:b/>
              </w:rPr>
              <w:t>Direct questions to</w:t>
            </w:r>
            <w:r w:rsidRPr="00234390">
              <w:t>:</w:t>
            </w:r>
          </w:p>
          <w:p w14:paraId="68BB63E1" w14:textId="2B0C02CD" w:rsidR="00234390" w:rsidRPr="00234390" w:rsidRDefault="00234390" w:rsidP="00234390">
            <w:pPr>
              <w:spacing w:line="259" w:lineRule="auto"/>
            </w:pPr>
            <w:r w:rsidRPr="00234390">
              <w:t xml:space="preserve">Grant </w:t>
            </w:r>
            <w:r w:rsidR="000E6F7D">
              <w:t>Manager</w:t>
            </w:r>
          </w:p>
          <w:p w14:paraId="77F3AC64" w14:textId="77777777" w:rsidR="00234390" w:rsidRPr="00234390" w:rsidRDefault="00234390" w:rsidP="00234390">
            <w:pPr>
              <w:spacing w:line="259" w:lineRule="auto"/>
            </w:pPr>
          </w:p>
          <w:p w14:paraId="5A29699E" w14:textId="77777777" w:rsidR="00234390" w:rsidRPr="00234390" w:rsidRDefault="00234390" w:rsidP="00234390">
            <w:pPr>
              <w:spacing w:line="259" w:lineRule="auto"/>
            </w:pPr>
            <w:r w:rsidRPr="00234390">
              <w:t>Vonda Martin</w:t>
            </w:r>
          </w:p>
          <w:p w14:paraId="01C5C4D1" w14:textId="77777777" w:rsidR="00234390" w:rsidRPr="00234390" w:rsidRDefault="00747103" w:rsidP="00234390">
            <w:pPr>
              <w:spacing w:line="259" w:lineRule="auto"/>
              <w:rPr>
                <w:u w:val="single"/>
              </w:rPr>
            </w:pPr>
            <w:hyperlink r:id="rId20" w:history="1">
              <w:r w:rsidR="00234390" w:rsidRPr="00234390">
                <w:rPr>
                  <w:rStyle w:val="Hyperlink"/>
                </w:rPr>
                <w:t>vonda.martin@ncparks.gov</w:t>
              </w:r>
            </w:hyperlink>
          </w:p>
          <w:p w14:paraId="1B1C476A" w14:textId="77777777" w:rsidR="00234390" w:rsidRPr="00234390" w:rsidRDefault="00234390" w:rsidP="00234390">
            <w:pPr>
              <w:spacing w:line="259" w:lineRule="auto"/>
            </w:pPr>
          </w:p>
          <w:p w14:paraId="26EC7DE9" w14:textId="77777777" w:rsidR="00234390" w:rsidRPr="00234390" w:rsidRDefault="00234390" w:rsidP="00234390">
            <w:pPr>
              <w:spacing w:line="259" w:lineRule="auto"/>
              <w:rPr>
                <w:bCs/>
              </w:rPr>
            </w:pPr>
          </w:p>
        </w:tc>
      </w:tr>
    </w:tbl>
    <w:p w14:paraId="268BF12F" w14:textId="77777777" w:rsidR="00E00E96" w:rsidRPr="00E00E96" w:rsidRDefault="00E00E96" w:rsidP="00E00E96">
      <w:pPr>
        <w:pStyle w:val="Heading1"/>
        <w:jc w:val="center"/>
        <w:rPr>
          <w:color w:val="auto"/>
        </w:rPr>
      </w:pPr>
      <w:r w:rsidRPr="00E00E96">
        <w:rPr>
          <w:color w:val="auto"/>
        </w:rPr>
        <w:t>OUTOOR RECREATION LEGACY PARTNERSHIP (ORLP) PROGRAM APPLICATION CHECKLIST</w:t>
      </w:r>
    </w:p>
    <w:p w14:paraId="61B0572A" w14:textId="77777777" w:rsidR="00E00E96" w:rsidRDefault="00E00E96" w:rsidP="00E00E9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Rounds 6A and 6B</w:t>
      </w:r>
    </w:p>
    <w:p w14:paraId="450CBDD9" w14:textId="77777777" w:rsidR="00E00E96" w:rsidRDefault="00E00E96" w:rsidP="00E00E96">
      <w:pPr>
        <w:autoSpaceDE w:val="0"/>
        <w:autoSpaceDN w:val="0"/>
        <w:adjustRightInd w:val="0"/>
        <w:spacing w:after="0" w:line="240" w:lineRule="auto"/>
        <w:rPr>
          <w:rFonts w:cs="Times New Roman"/>
          <w:b/>
          <w:bCs/>
          <w:color w:val="000000"/>
        </w:rPr>
      </w:pPr>
    </w:p>
    <w:p w14:paraId="14DC14A3" w14:textId="77777777" w:rsidR="00E00E96" w:rsidRPr="00E00E96" w:rsidRDefault="00E00E96" w:rsidP="00E00E96">
      <w:pPr>
        <w:pStyle w:val="Heading2"/>
        <w:rPr>
          <w:b/>
          <w:color w:val="auto"/>
        </w:rPr>
      </w:pPr>
      <w:r w:rsidRPr="00E00E96">
        <w:rPr>
          <w:b/>
          <w:color w:val="auto"/>
        </w:rPr>
        <w:t xml:space="preserve">Required Application Elements:  </w:t>
      </w:r>
      <w:bookmarkStart w:id="3" w:name="_Hlk65046982"/>
    </w:p>
    <w:bookmarkEnd w:id="3"/>
    <w:p w14:paraId="41CDF50A" w14:textId="15738E22" w:rsidR="00E00E96" w:rsidRPr="00C11407" w:rsidRDefault="00747103" w:rsidP="00E00E96">
      <w:pPr>
        <w:spacing w:after="0"/>
      </w:pPr>
      <w:sdt>
        <w:sdtPr>
          <w:id w:val="2002933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00E96" w:rsidRPr="00C11407">
        <w:t xml:space="preserve"> SF424, Application for Federal Assistance</w:t>
      </w:r>
    </w:p>
    <w:p w14:paraId="153E50F5" w14:textId="77777777" w:rsidR="00E00E96" w:rsidRDefault="00747103" w:rsidP="00E00E96">
      <w:pPr>
        <w:spacing w:after="0"/>
      </w:pPr>
      <w:sdt>
        <w:sdtPr>
          <w:id w:val="1001242371"/>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SF424C, Budget Information – Construction</w:t>
      </w:r>
    </w:p>
    <w:p w14:paraId="12B4960E" w14:textId="77777777" w:rsidR="00E00E96" w:rsidRDefault="00747103" w:rsidP="00E00E96">
      <w:pPr>
        <w:spacing w:after="0"/>
      </w:pPr>
      <w:sdt>
        <w:sdtPr>
          <w:id w:val="-1744717971"/>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w:t>
      </w:r>
      <w:r w:rsidR="00E00E96" w:rsidRPr="006B48A8">
        <w:t>SF424D, Assurances for Construction Programs</w:t>
      </w:r>
    </w:p>
    <w:p w14:paraId="34ED62C4" w14:textId="77777777" w:rsidR="00E00E96" w:rsidRDefault="00747103" w:rsidP="00E00E96">
      <w:pPr>
        <w:spacing w:after="0"/>
      </w:pPr>
      <w:sdt>
        <w:sdtPr>
          <w:id w:val="702906369"/>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SF 429B, Real Property Status Report, Request to Acquire, Improve, or Furnish (for acquisition or acquisition </w:t>
      </w:r>
    </w:p>
    <w:p w14:paraId="11F2BE37" w14:textId="77777777" w:rsidR="00E00E96" w:rsidRDefault="00E00E96" w:rsidP="00E00E96">
      <w:pPr>
        <w:spacing w:after="0"/>
      </w:pPr>
      <w:r>
        <w:t xml:space="preserve">     with development projects only)</w:t>
      </w:r>
    </w:p>
    <w:p w14:paraId="2878029F" w14:textId="77777777" w:rsidR="00E00E96" w:rsidRDefault="00747103" w:rsidP="00E00E96">
      <w:pPr>
        <w:spacing w:after="0"/>
      </w:pPr>
      <w:sdt>
        <w:sdtPr>
          <w:id w:val="-1017761807"/>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SF - Project Abstract Summary</w:t>
      </w:r>
    </w:p>
    <w:p w14:paraId="1F0961E9" w14:textId="77777777" w:rsidR="00E00E96" w:rsidRDefault="00747103" w:rsidP="00E00E96">
      <w:pPr>
        <w:spacing w:after="0"/>
      </w:pPr>
      <w:sdt>
        <w:sdtPr>
          <w:id w:val="429792473"/>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SF-LLL – Disclosure of Lobbying Activities</w:t>
      </w:r>
    </w:p>
    <w:p w14:paraId="45FDDA72" w14:textId="77777777" w:rsidR="00E00E96" w:rsidRDefault="00747103" w:rsidP="00E00E96">
      <w:pPr>
        <w:spacing w:after="0"/>
      </w:pPr>
      <w:sdt>
        <w:sdtPr>
          <w:id w:val="473342619"/>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w:t>
      </w:r>
      <w:r w:rsidR="00E00E96" w:rsidRPr="00C11407">
        <w:t>Letter of Recommendation from State Liaison Officer</w:t>
      </w:r>
    </w:p>
    <w:p w14:paraId="36B22719" w14:textId="77777777" w:rsidR="00E00E96" w:rsidRPr="00C11407" w:rsidRDefault="00747103" w:rsidP="00E00E96">
      <w:pPr>
        <w:spacing w:after="0"/>
      </w:pPr>
      <w:sdt>
        <w:sdtPr>
          <w:id w:val="1844205150"/>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Pre-award Onsite Inspection Report</w:t>
      </w:r>
    </w:p>
    <w:p w14:paraId="6B92C232" w14:textId="77777777" w:rsidR="00E00E96" w:rsidRPr="00C11407" w:rsidRDefault="00747103" w:rsidP="00E00E96">
      <w:pPr>
        <w:spacing w:after="0"/>
      </w:pPr>
      <w:sdt>
        <w:sdtPr>
          <w:id w:val="1410814005"/>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Project Narrative (10-page max)</w:t>
      </w:r>
    </w:p>
    <w:p w14:paraId="7830E961" w14:textId="77777777" w:rsidR="00E00E96" w:rsidRPr="00C11407" w:rsidRDefault="00747103" w:rsidP="00E00E96">
      <w:pPr>
        <w:spacing w:after="0"/>
      </w:pPr>
      <w:sdt>
        <w:sdtPr>
          <w:id w:val="-303238997"/>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Budget Narrative (5-page max)</w:t>
      </w:r>
    </w:p>
    <w:p w14:paraId="077619C4" w14:textId="77777777" w:rsidR="00E00E96" w:rsidRDefault="00747103" w:rsidP="00E00E96">
      <w:pPr>
        <w:spacing w:after="0"/>
      </w:pPr>
      <w:sdt>
        <w:sdtPr>
          <w:id w:val="127520301"/>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Project Timeline (1-page max)</w:t>
      </w:r>
    </w:p>
    <w:p w14:paraId="58C71A7E" w14:textId="77777777" w:rsidR="00E00E96" w:rsidRPr="00C11407" w:rsidRDefault="00747103" w:rsidP="00E00E96">
      <w:pPr>
        <w:spacing w:after="0"/>
      </w:pPr>
      <w:sdt>
        <w:sdtPr>
          <w:id w:val="-457335450"/>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Photos</w:t>
      </w:r>
    </w:p>
    <w:p w14:paraId="695026A4" w14:textId="77777777" w:rsidR="00E00E96" w:rsidRPr="00C11407" w:rsidRDefault="00747103" w:rsidP="00E00E96">
      <w:pPr>
        <w:spacing w:after="0"/>
      </w:pPr>
      <w:sdt>
        <w:sdtPr>
          <w:id w:val="-1300457287"/>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w:t>
      </w:r>
      <w:r w:rsidR="00E00E96">
        <w:t xml:space="preserve">Recreation Area Map </w:t>
      </w:r>
    </w:p>
    <w:p w14:paraId="42E75DBC" w14:textId="77777777" w:rsidR="00E00E96" w:rsidRPr="00C11407" w:rsidRDefault="00747103" w:rsidP="00E00E96">
      <w:pPr>
        <w:spacing w:after="0"/>
      </w:pPr>
      <w:sdt>
        <w:sdtPr>
          <w:id w:val="639002355"/>
          <w14:checkbox>
            <w14:checked w14:val="0"/>
            <w14:checkedState w14:val="2612" w14:font="MS Gothic"/>
            <w14:uncheckedState w14:val="2610" w14:font="MS Gothic"/>
          </w14:checkbox>
        </w:sdtPr>
        <w:sdtEndPr/>
        <w:sdtContent>
          <w:r w:rsidR="00E00E96" w:rsidRPr="003A5025">
            <w:rPr>
              <w:rFonts w:ascii="Segoe UI Symbol" w:eastAsia="MS Gothic" w:hAnsi="Segoe UI Symbol" w:cs="Segoe UI Symbol"/>
            </w:rPr>
            <w:t>☐</w:t>
          </w:r>
        </w:sdtContent>
      </w:sdt>
      <w:r w:rsidR="00E00E96" w:rsidRPr="003A5025">
        <w:t xml:space="preserve"> </w:t>
      </w:r>
      <w:r w:rsidR="00E00E96" w:rsidRPr="003A5025">
        <w:rPr>
          <w:rFonts w:cstheme="minorHAnsi"/>
          <w:szCs w:val="24"/>
        </w:rPr>
        <w:t>Map Delineating Project Area and Proposed Boundary</w:t>
      </w:r>
    </w:p>
    <w:p w14:paraId="4103CE50" w14:textId="77777777" w:rsidR="00E00E96" w:rsidRPr="00C11407" w:rsidRDefault="00747103" w:rsidP="00E00E96">
      <w:pPr>
        <w:spacing w:after="0"/>
      </w:pPr>
      <w:sdt>
        <w:sdtPr>
          <w:id w:val="656338260"/>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w:t>
      </w:r>
      <w:r w:rsidR="00E00E96">
        <w:t>Plan or Sketch of Planned Site Features/Improvements</w:t>
      </w:r>
      <w:r w:rsidR="00E00E96" w:rsidRPr="00C11407">
        <w:t xml:space="preserve"> </w:t>
      </w:r>
    </w:p>
    <w:p w14:paraId="4A0EA4CF" w14:textId="77777777" w:rsidR="00E00E96" w:rsidRDefault="00747103" w:rsidP="00E00E96">
      <w:pPr>
        <w:spacing w:after="0"/>
      </w:pPr>
      <w:sdt>
        <w:sdtPr>
          <w:id w:val="200758312"/>
          <w14:checkbox>
            <w14:checked w14:val="0"/>
            <w14:checkedState w14:val="2612" w14:font="MS Gothic"/>
            <w14:uncheckedState w14:val="2610" w14:font="MS Gothic"/>
          </w14:checkbox>
        </w:sdtPr>
        <w:sdtEndPr/>
        <w:sdtContent>
          <w:r w:rsidR="00E00E96" w:rsidRPr="00C11407">
            <w:rPr>
              <w:rFonts w:ascii="Segoe UI Symbol" w:eastAsia="MS Gothic" w:hAnsi="Segoe UI Symbol" w:cs="Segoe UI Symbol"/>
            </w:rPr>
            <w:t>☐</w:t>
          </w:r>
        </w:sdtContent>
      </w:sdt>
      <w:r w:rsidR="00E00E96" w:rsidRPr="00C11407">
        <w:t xml:space="preserve"> Letter(s) of Support – </w:t>
      </w:r>
      <w:r w:rsidR="00E00E96">
        <w:t xml:space="preserve">Confirming </w:t>
      </w:r>
      <w:r w:rsidR="00E00E96" w:rsidRPr="00C11407">
        <w:t>Matching Contributions</w:t>
      </w:r>
      <w:r w:rsidR="00E00E96">
        <w:t xml:space="preserve"> or </w:t>
      </w:r>
      <w:bookmarkStart w:id="4" w:name="_Hlk71197184"/>
      <w:r w:rsidR="00E00E96">
        <w:t>Co-sponsor Ownership Arrangements</w:t>
      </w:r>
      <w:bookmarkEnd w:id="4"/>
    </w:p>
    <w:p w14:paraId="2ED5798F" w14:textId="77777777" w:rsidR="00E00E96" w:rsidRDefault="00747103" w:rsidP="00E00E96">
      <w:pPr>
        <w:spacing w:after="0"/>
      </w:pPr>
      <w:sdt>
        <w:sdtPr>
          <w:id w:val="-114912772"/>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General Letters of Support – all letters, including those from Congress, must be address to the Project </w:t>
      </w:r>
    </w:p>
    <w:p w14:paraId="4EA52D0D" w14:textId="77777777" w:rsidR="00E00E96" w:rsidRDefault="00E00E96" w:rsidP="00E00E96">
      <w:pPr>
        <w:spacing w:after="0"/>
      </w:pPr>
      <w:r>
        <w:t xml:space="preserve">     Sponsor and included with the application on Grants.gov.  </w:t>
      </w:r>
    </w:p>
    <w:p w14:paraId="31BE3E37" w14:textId="77777777" w:rsidR="00E00E96" w:rsidRDefault="00747103" w:rsidP="00E00E96">
      <w:pPr>
        <w:spacing w:after="0"/>
      </w:pPr>
      <w:sdt>
        <w:sdtPr>
          <w:id w:val="977108458"/>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Letter of Intent to Sell, Purchase, or Donate Property (if applicable)</w:t>
      </w:r>
    </w:p>
    <w:p w14:paraId="6A658C6F" w14:textId="77777777" w:rsidR="00E00E96" w:rsidRPr="006B48A8" w:rsidRDefault="00747103" w:rsidP="00E00E96">
      <w:pPr>
        <w:spacing w:after="0"/>
        <w:rPr>
          <w:color w:val="C00000"/>
        </w:rPr>
      </w:pPr>
      <w:sdt>
        <w:sdtPr>
          <w:id w:val="-1531720738"/>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w:t>
      </w:r>
      <w:r w:rsidR="00E00E96" w:rsidRPr="006B48A8">
        <w:t>Application and Revision (A&amp;R) Form</w:t>
      </w:r>
    </w:p>
    <w:p w14:paraId="54C970F7" w14:textId="77777777" w:rsidR="00E00E96" w:rsidRDefault="00747103" w:rsidP="00E00E96">
      <w:pPr>
        <w:spacing w:after="0"/>
      </w:pPr>
      <w:sdt>
        <w:sdtPr>
          <w:id w:val="-1253051657"/>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w:t>
      </w:r>
      <w:r w:rsidR="00E00E96" w:rsidRPr="006B48A8">
        <w:t>Description and Notification (DNF) Form</w:t>
      </w:r>
    </w:p>
    <w:p w14:paraId="4EFF8A1F" w14:textId="77777777" w:rsidR="00E00E96" w:rsidRDefault="00747103" w:rsidP="00E00E96">
      <w:pPr>
        <w:spacing w:after="0"/>
      </w:pPr>
      <w:sdt>
        <w:sdtPr>
          <w:id w:val="1978954127"/>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Copy of an Approved Waiver of Retroactivity (if applicable)</w:t>
      </w:r>
    </w:p>
    <w:p w14:paraId="3C62B1A9" w14:textId="77777777" w:rsidR="00E00E96" w:rsidRDefault="00747103" w:rsidP="00E00E96">
      <w:pPr>
        <w:spacing w:after="0"/>
      </w:pPr>
      <w:sdt>
        <w:sdtPr>
          <w:id w:val="-1318877187"/>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Conflict of Interest Disclosure</w:t>
      </w:r>
    </w:p>
    <w:p w14:paraId="3146778A" w14:textId="77777777" w:rsidR="00E00E96" w:rsidRPr="00C11407" w:rsidRDefault="00747103" w:rsidP="00E00E96">
      <w:pPr>
        <w:spacing w:after="0"/>
      </w:pPr>
      <w:sdt>
        <w:sdtPr>
          <w:id w:val="1031066728"/>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Overlap or Duplication of Effort Statement</w:t>
      </w:r>
    </w:p>
    <w:p w14:paraId="7764A61F" w14:textId="77777777" w:rsidR="00E00E96" w:rsidRDefault="00747103" w:rsidP="00E00E96">
      <w:pPr>
        <w:spacing w:after="0"/>
      </w:pPr>
      <w:sdt>
        <w:sdtPr>
          <w:id w:val="1021506392"/>
          <w14:checkbox>
            <w14:checked w14:val="0"/>
            <w14:checkedState w14:val="2612" w14:font="MS Gothic"/>
            <w14:uncheckedState w14:val="2610" w14:font="MS Gothic"/>
          </w14:checkbox>
        </w:sdtPr>
        <w:sdtEndPr/>
        <w:sdtContent>
          <w:r w:rsidR="00E00E96">
            <w:rPr>
              <w:rFonts w:ascii="MS Gothic" w:eastAsia="MS Gothic" w:hAnsi="MS Gothic" w:hint="eastAsia"/>
            </w:rPr>
            <w:t>☐</w:t>
          </w:r>
        </w:sdtContent>
      </w:sdt>
      <w:r w:rsidR="00E00E96">
        <w:t xml:space="preserve"> Copy of the Negotiated Indirect Cost Rate Agreement (if applicable)</w:t>
      </w:r>
    </w:p>
    <w:p w14:paraId="337EE7B6" w14:textId="77777777" w:rsidR="00E00E96" w:rsidRPr="00234390" w:rsidRDefault="00E00E96" w:rsidP="00E013EE"/>
    <w:sectPr w:rsidR="00E00E96" w:rsidRPr="00234390" w:rsidSect="007A61A1">
      <w:pgSz w:w="12240" w:h="15840" w:code="1"/>
      <w:pgMar w:top="1152"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1EBA" w14:textId="77777777" w:rsidR="00234390" w:rsidRDefault="00234390" w:rsidP="00234390">
      <w:pPr>
        <w:spacing w:after="0" w:line="240" w:lineRule="auto"/>
      </w:pPr>
      <w:r>
        <w:separator/>
      </w:r>
    </w:p>
  </w:endnote>
  <w:endnote w:type="continuationSeparator" w:id="0">
    <w:p w14:paraId="4A11C113" w14:textId="77777777" w:rsidR="00234390" w:rsidRDefault="00234390" w:rsidP="002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6E5B" w14:textId="77777777" w:rsidR="00234390" w:rsidRDefault="00234390" w:rsidP="00234390">
      <w:pPr>
        <w:spacing w:after="0" w:line="240" w:lineRule="auto"/>
      </w:pPr>
      <w:r>
        <w:separator/>
      </w:r>
    </w:p>
  </w:footnote>
  <w:footnote w:type="continuationSeparator" w:id="0">
    <w:p w14:paraId="1934C186" w14:textId="77777777" w:rsidR="00234390" w:rsidRDefault="00234390" w:rsidP="00234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BAD"/>
    <w:multiLevelType w:val="hybridMultilevel"/>
    <w:tmpl w:val="01D0E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72C73"/>
    <w:multiLevelType w:val="hybridMultilevel"/>
    <w:tmpl w:val="8570A8A6"/>
    <w:lvl w:ilvl="0" w:tplc="2384C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C3392"/>
    <w:multiLevelType w:val="hybridMultilevel"/>
    <w:tmpl w:val="7656389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87684D"/>
    <w:multiLevelType w:val="hybridMultilevel"/>
    <w:tmpl w:val="7AD83FD0"/>
    <w:lvl w:ilvl="0" w:tplc="679AD4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A7124"/>
    <w:multiLevelType w:val="hybridMultilevel"/>
    <w:tmpl w:val="0C86BBC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E66C55"/>
    <w:multiLevelType w:val="hybridMultilevel"/>
    <w:tmpl w:val="FE9C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83B12"/>
    <w:multiLevelType w:val="hybridMultilevel"/>
    <w:tmpl w:val="8C366E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69323B"/>
    <w:multiLevelType w:val="hybridMultilevel"/>
    <w:tmpl w:val="8C366E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935191"/>
    <w:multiLevelType w:val="hybridMultilevel"/>
    <w:tmpl w:val="177AEB50"/>
    <w:lvl w:ilvl="0" w:tplc="956AAC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91D7F"/>
    <w:multiLevelType w:val="hybridMultilevel"/>
    <w:tmpl w:val="9140D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477ED7"/>
    <w:multiLevelType w:val="hybridMultilevel"/>
    <w:tmpl w:val="77D49AF8"/>
    <w:lvl w:ilvl="0" w:tplc="04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CF54E9"/>
    <w:multiLevelType w:val="hybridMultilevel"/>
    <w:tmpl w:val="79CF54E9"/>
    <w:lvl w:ilvl="0" w:tplc="DA1E4038">
      <w:start w:val="1"/>
      <w:numFmt w:val="bullet"/>
      <w:lvlText w:val=""/>
      <w:lvlJc w:val="left"/>
      <w:pPr>
        <w:ind w:left="1080" w:hanging="360"/>
      </w:pPr>
      <w:rPr>
        <w:rFonts w:ascii="Symbol" w:hAnsi="Symbol"/>
      </w:rPr>
    </w:lvl>
    <w:lvl w:ilvl="1" w:tplc="3238EC7E">
      <w:start w:val="1"/>
      <w:numFmt w:val="bullet"/>
      <w:lvlText w:val="o"/>
      <w:lvlJc w:val="left"/>
      <w:pPr>
        <w:tabs>
          <w:tab w:val="num" w:pos="1800"/>
        </w:tabs>
        <w:ind w:left="1800" w:hanging="360"/>
      </w:pPr>
      <w:rPr>
        <w:rFonts w:ascii="Courier New" w:hAnsi="Courier New"/>
      </w:rPr>
    </w:lvl>
    <w:lvl w:ilvl="2" w:tplc="3FA0422C">
      <w:start w:val="1"/>
      <w:numFmt w:val="bullet"/>
      <w:lvlText w:val=""/>
      <w:lvlJc w:val="left"/>
      <w:pPr>
        <w:tabs>
          <w:tab w:val="num" w:pos="2520"/>
        </w:tabs>
        <w:ind w:left="2520" w:hanging="360"/>
      </w:pPr>
      <w:rPr>
        <w:rFonts w:ascii="Wingdings" w:hAnsi="Wingdings"/>
      </w:rPr>
    </w:lvl>
    <w:lvl w:ilvl="3" w:tplc="F8627258">
      <w:start w:val="1"/>
      <w:numFmt w:val="bullet"/>
      <w:lvlText w:val=""/>
      <w:lvlJc w:val="left"/>
      <w:pPr>
        <w:tabs>
          <w:tab w:val="num" w:pos="3240"/>
        </w:tabs>
        <w:ind w:left="3240" w:hanging="360"/>
      </w:pPr>
      <w:rPr>
        <w:rFonts w:ascii="Symbol" w:hAnsi="Symbol"/>
      </w:rPr>
    </w:lvl>
    <w:lvl w:ilvl="4" w:tplc="1D9EB9DE">
      <w:start w:val="1"/>
      <w:numFmt w:val="bullet"/>
      <w:lvlText w:val="o"/>
      <w:lvlJc w:val="left"/>
      <w:pPr>
        <w:tabs>
          <w:tab w:val="num" w:pos="3960"/>
        </w:tabs>
        <w:ind w:left="3960" w:hanging="360"/>
      </w:pPr>
      <w:rPr>
        <w:rFonts w:ascii="Courier New" w:hAnsi="Courier New"/>
      </w:rPr>
    </w:lvl>
    <w:lvl w:ilvl="5" w:tplc="1A9A0CCA">
      <w:start w:val="1"/>
      <w:numFmt w:val="bullet"/>
      <w:lvlText w:val=""/>
      <w:lvlJc w:val="left"/>
      <w:pPr>
        <w:tabs>
          <w:tab w:val="num" w:pos="4680"/>
        </w:tabs>
        <w:ind w:left="4680" w:hanging="360"/>
      </w:pPr>
      <w:rPr>
        <w:rFonts w:ascii="Wingdings" w:hAnsi="Wingdings"/>
      </w:rPr>
    </w:lvl>
    <w:lvl w:ilvl="6" w:tplc="1958CF0C">
      <w:start w:val="1"/>
      <w:numFmt w:val="bullet"/>
      <w:lvlText w:val=""/>
      <w:lvlJc w:val="left"/>
      <w:pPr>
        <w:tabs>
          <w:tab w:val="num" w:pos="5400"/>
        </w:tabs>
        <w:ind w:left="5400" w:hanging="360"/>
      </w:pPr>
      <w:rPr>
        <w:rFonts w:ascii="Symbol" w:hAnsi="Symbol"/>
      </w:rPr>
    </w:lvl>
    <w:lvl w:ilvl="7" w:tplc="75607FBA">
      <w:start w:val="1"/>
      <w:numFmt w:val="bullet"/>
      <w:lvlText w:val="o"/>
      <w:lvlJc w:val="left"/>
      <w:pPr>
        <w:tabs>
          <w:tab w:val="num" w:pos="6120"/>
        </w:tabs>
        <w:ind w:left="6120" w:hanging="360"/>
      </w:pPr>
      <w:rPr>
        <w:rFonts w:ascii="Courier New" w:hAnsi="Courier New"/>
      </w:rPr>
    </w:lvl>
    <w:lvl w:ilvl="8" w:tplc="8206B43C">
      <w:start w:val="1"/>
      <w:numFmt w:val="bullet"/>
      <w:lvlText w:val=""/>
      <w:lvlJc w:val="left"/>
      <w:pPr>
        <w:tabs>
          <w:tab w:val="num" w:pos="6840"/>
        </w:tabs>
        <w:ind w:left="6840" w:hanging="360"/>
      </w:pPr>
      <w:rPr>
        <w:rFonts w:ascii="Wingdings" w:hAnsi="Wingdings"/>
      </w:rPr>
    </w:lvl>
  </w:abstractNum>
  <w:abstractNum w:abstractNumId="12" w15:restartNumberingAfterBreak="0">
    <w:nsid w:val="79CF54EA"/>
    <w:multiLevelType w:val="multilevel"/>
    <w:tmpl w:val="79CF54EA"/>
    <w:lvl w:ilvl="0">
      <w:start w:val="1"/>
      <w:numFmt w:val="decimal"/>
      <w:lvlText w:val="%1."/>
      <w:lvlJc w:val="left"/>
      <w:pPr>
        <w:tabs>
          <w:tab w:val="num" w:pos="1080"/>
        </w:tabs>
        <w:ind w:left="1080" w:hanging="360"/>
      </w:pPr>
    </w:lvl>
    <w:lvl w:ilvl="1">
      <w:start w:val="1"/>
      <w:numFmt w:val="decimal"/>
      <w:lvlText w:val="%2."/>
      <w:lvlJc w:val="left"/>
      <w:pPr>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9CF54EB"/>
    <w:multiLevelType w:val="hybridMultilevel"/>
    <w:tmpl w:val="79CF54EB"/>
    <w:lvl w:ilvl="0" w:tplc="D42A023E">
      <w:start w:val="1"/>
      <w:numFmt w:val="bullet"/>
      <w:lvlText w:val=""/>
      <w:lvlJc w:val="left"/>
      <w:pPr>
        <w:ind w:left="1080" w:hanging="360"/>
      </w:pPr>
      <w:rPr>
        <w:rFonts w:ascii="Symbol" w:hAnsi="Symbol"/>
      </w:rPr>
    </w:lvl>
    <w:lvl w:ilvl="1" w:tplc="7DB2BA88">
      <w:start w:val="1"/>
      <w:numFmt w:val="bullet"/>
      <w:lvlText w:val="o"/>
      <w:lvlJc w:val="left"/>
      <w:pPr>
        <w:tabs>
          <w:tab w:val="num" w:pos="1800"/>
        </w:tabs>
        <w:ind w:left="1800" w:hanging="360"/>
      </w:pPr>
      <w:rPr>
        <w:rFonts w:ascii="Courier New" w:hAnsi="Courier New"/>
      </w:rPr>
    </w:lvl>
    <w:lvl w:ilvl="2" w:tplc="727C8048">
      <w:start w:val="1"/>
      <w:numFmt w:val="bullet"/>
      <w:lvlText w:val=""/>
      <w:lvlJc w:val="left"/>
      <w:pPr>
        <w:tabs>
          <w:tab w:val="num" w:pos="2520"/>
        </w:tabs>
        <w:ind w:left="2520" w:hanging="360"/>
      </w:pPr>
      <w:rPr>
        <w:rFonts w:ascii="Wingdings" w:hAnsi="Wingdings"/>
      </w:rPr>
    </w:lvl>
    <w:lvl w:ilvl="3" w:tplc="A89023AC">
      <w:start w:val="1"/>
      <w:numFmt w:val="bullet"/>
      <w:lvlText w:val=""/>
      <w:lvlJc w:val="left"/>
      <w:pPr>
        <w:tabs>
          <w:tab w:val="num" w:pos="3240"/>
        </w:tabs>
        <w:ind w:left="3240" w:hanging="360"/>
      </w:pPr>
      <w:rPr>
        <w:rFonts w:ascii="Symbol" w:hAnsi="Symbol"/>
      </w:rPr>
    </w:lvl>
    <w:lvl w:ilvl="4" w:tplc="C6C4D800">
      <w:start w:val="1"/>
      <w:numFmt w:val="bullet"/>
      <w:lvlText w:val="o"/>
      <w:lvlJc w:val="left"/>
      <w:pPr>
        <w:tabs>
          <w:tab w:val="num" w:pos="3960"/>
        </w:tabs>
        <w:ind w:left="3960" w:hanging="360"/>
      </w:pPr>
      <w:rPr>
        <w:rFonts w:ascii="Courier New" w:hAnsi="Courier New"/>
      </w:rPr>
    </w:lvl>
    <w:lvl w:ilvl="5" w:tplc="FBE4E422">
      <w:start w:val="1"/>
      <w:numFmt w:val="bullet"/>
      <w:lvlText w:val=""/>
      <w:lvlJc w:val="left"/>
      <w:pPr>
        <w:tabs>
          <w:tab w:val="num" w:pos="4680"/>
        </w:tabs>
        <w:ind w:left="4680" w:hanging="360"/>
      </w:pPr>
      <w:rPr>
        <w:rFonts w:ascii="Wingdings" w:hAnsi="Wingdings"/>
      </w:rPr>
    </w:lvl>
    <w:lvl w:ilvl="6" w:tplc="8AA6847A">
      <w:start w:val="1"/>
      <w:numFmt w:val="bullet"/>
      <w:lvlText w:val=""/>
      <w:lvlJc w:val="left"/>
      <w:pPr>
        <w:tabs>
          <w:tab w:val="num" w:pos="5400"/>
        </w:tabs>
        <w:ind w:left="5400" w:hanging="360"/>
      </w:pPr>
      <w:rPr>
        <w:rFonts w:ascii="Symbol" w:hAnsi="Symbol"/>
      </w:rPr>
    </w:lvl>
    <w:lvl w:ilvl="7" w:tplc="D654CBBE">
      <w:start w:val="1"/>
      <w:numFmt w:val="bullet"/>
      <w:lvlText w:val="o"/>
      <w:lvlJc w:val="left"/>
      <w:pPr>
        <w:tabs>
          <w:tab w:val="num" w:pos="6120"/>
        </w:tabs>
        <w:ind w:left="6120" w:hanging="360"/>
      </w:pPr>
      <w:rPr>
        <w:rFonts w:ascii="Courier New" w:hAnsi="Courier New"/>
      </w:rPr>
    </w:lvl>
    <w:lvl w:ilvl="8" w:tplc="CD9C4E8A">
      <w:start w:val="1"/>
      <w:numFmt w:val="bullet"/>
      <w:lvlText w:val=""/>
      <w:lvlJc w:val="left"/>
      <w:pPr>
        <w:tabs>
          <w:tab w:val="num" w:pos="6840"/>
        </w:tabs>
        <w:ind w:left="6840" w:hanging="360"/>
      </w:pPr>
      <w:rPr>
        <w:rFonts w:ascii="Wingdings" w:hAnsi="Wingdings"/>
      </w:rPr>
    </w:lvl>
  </w:abstractNum>
  <w:abstractNum w:abstractNumId="14" w15:restartNumberingAfterBreak="0">
    <w:nsid w:val="79CF54EC"/>
    <w:multiLevelType w:val="hybridMultilevel"/>
    <w:tmpl w:val="79CF54EC"/>
    <w:lvl w:ilvl="0" w:tplc="64E2CCE8">
      <w:start w:val="1"/>
      <w:numFmt w:val="bullet"/>
      <w:lvlText w:val=""/>
      <w:lvlJc w:val="left"/>
      <w:pPr>
        <w:ind w:left="1080" w:hanging="360"/>
      </w:pPr>
      <w:rPr>
        <w:rFonts w:ascii="Symbol" w:hAnsi="Symbol"/>
      </w:rPr>
    </w:lvl>
    <w:lvl w:ilvl="1" w:tplc="859C2D48">
      <w:start w:val="1"/>
      <w:numFmt w:val="bullet"/>
      <w:lvlText w:val="o"/>
      <w:lvlJc w:val="left"/>
      <w:pPr>
        <w:tabs>
          <w:tab w:val="num" w:pos="1800"/>
        </w:tabs>
        <w:ind w:left="1800" w:hanging="360"/>
      </w:pPr>
      <w:rPr>
        <w:rFonts w:ascii="Courier New" w:hAnsi="Courier New"/>
      </w:rPr>
    </w:lvl>
    <w:lvl w:ilvl="2" w:tplc="AA1A3C96">
      <w:start w:val="1"/>
      <w:numFmt w:val="bullet"/>
      <w:lvlText w:val=""/>
      <w:lvlJc w:val="left"/>
      <w:pPr>
        <w:tabs>
          <w:tab w:val="num" w:pos="2520"/>
        </w:tabs>
        <w:ind w:left="2520" w:hanging="360"/>
      </w:pPr>
      <w:rPr>
        <w:rFonts w:ascii="Wingdings" w:hAnsi="Wingdings"/>
      </w:rPr>
    </w:lvl>
    <w:lvl w:ilvl="3" w:tplc="AC90A09A">
      <w:start w:val="1"/>
      <w:numFmt w:val="bullet"/>
      <w:lvlText w:val=""/>
      <w:lvlJc w:val="left"/>
      <w:pPr>
        <w:tabs>
          <w:tab w:val="num" w:pos="3240"/>
        </w:tabs>
        <w:ind w:left="3240" w:hanging="360"/>
      </w:pPr>
      <w:rPr>
        <w:rFonts w:ascii="Symbol" w:hAnsi="Symbol"/>
      </w:rPr>
    </w:lvl>
    <w:lvl w:ilvl="4" w:tplc="DB060F80">
      <w:start w:val="1"/>
      <w:numFmt w:val="bullet"/>
      <w:lvlText w:val="o"/>
      <w:lvlJc w:val="left"/>
      <w:pPr>
        <w:tabs>
          <w:tab w:val="num" w:pos="3960"/>
        </w:tabs>
        <w:ind w:left="3960" w:hanging="360"/>
      </w:pPr>
      <w:rPr>
        <w:rFonts w:ascii="Courier New" w:hAnsi="Courier New"/>
      </w:rPr>
    </w:lvl>
    <w:lvl w:ilvl="5" w:tplc="238E6B40">
      <w:start w:val="1"/>
      <w:numFmt w:val="bullet"/>
      <w:lvlText w:val=""/>
      <w:lvlJc w:val="left"/>
      <w:pPr>
        <w:tabs>
          <w:tab w:val="num" w:pos="4680"/>
        </w:tabs>
        <w:ind w:left="4680" w:hanging="360"/>
      </w:pPr>
      <w:rPr>
        <w:rFonts w:ascii="Wingdings" w:hAnsi="Wingdings"/>
      </w:rPr>
    </w:lvl>
    <w:lvl w:ilvl="6" w:tplc="0CEE7354">
      <w:start w:val="1"/>
      <w:numFmt w:val="bullet"/>
      <w:lvlText w:val=""/>
      <w:lvlJc w:val="left"/>
      <w:pPr>
        <w:tabs>
          <w:tab w:val="num" w:pos="5400"/>
        </w:tabs>
        <w:ind w:left="5400" w:hanging="360"/>
      </w:pPr>
      <w:rPr>
        <w:rFonts w:ascii="Symbol" w:hAnsi="Symbol"/>
      </w:rPr>
    </w:lvl>
    <w:lvl w:ilvl="7" w:tplc="FD3A3A6A">
      <w:start w:val="1"/>
      <w:numFmt w:val="bullet"/>
      <w:lvlText w:val="o"/>
      <w:lvlJc w:val="left"/>
      <w:pPr>
        <w:tabs>
          <w:tab w:val="num" w:pos="6120"/>
        </w:tabs>
        <w:ind w:left="6120" w:hanging="360"/>
      </w:pPr>
      <w:rPr>
        <w:rFonts w:ascii="Courier New" w:hAnsi="Courier New"/>
      </w:rPr>
    </w:lvl>
    <w:lvl w:ilvl="8" w:tplc="61B4A154">
      <w:start w:val="1"/>
      <w:numFmt w:val="bullet"/>
      <w:lvlText w:val=""/>
      <w:lvlJc w:val="left"/>
      <w:pPr>
        <w:tabs>
          <w:tab w:val="num" w:pos="6840"/>
        </w:tabs>
        <w:ind w:left="6840" w:hanging="360"/>
      </w:pPr>
      <w:rPr>
        <w:rFonts w:ascii="Wingdings" w:hAnsi="Wingdings"/>
      </w:rPr>
    </w:lvl>
  </w:abstractNum>
  <w:num w:numId="1" w16cid:durableId="2133984813">
    <w:abstractNumId w:val="1"/>
  </w:num>
  <w:num w:numId="2" w16cid:durableId="1388603219">
    <w:abstractNumId w:val="11"/>
  </w:num>
  <w:num w:numId="3" w16cid:durableId="656885370">
    <w:abstractNumId w:val="12"/>
  </w:num>
  <w:num w:numId="4" w16cid:durableId="1832915291">
    <w:abstractNumId w:val="8"/>
  </w:num>
  <w:num w:numId="5" w16cid:durableId="269432387">
    <w:abstractNumId w:val="9"/>
  </w:num>
  <w:num w:numId="6" w16cid:durableId="1463113355">
    <w:abstractNumId w:val="13"/>
  </w:num>
  <w:num w:numId="7" w16cid:durableId="1718314964">
    <w:abstractNumId w:val="14"/>
  </w:num>
  <w:num w:numId="8" w16cid:durableId="815224609">
    <w:abstractNumId w:val="2"/>
  </w:num>
  <w:num w:numId="9" w16cid:durableId="1640723573">
    <w:abstractNumId w:val="0"/>
  </w:num>
  <w:num w:numId="10" w16cid:durableId="1663005439">
    <w:abstractNumId w:val="6"/>
  </w:num>
  <w:num w:numId="11" w16cid:durableId="1092122422">
    <w:abstractNumId w:val="7"/>
  </w:num>
  <w:num w:numId="12" w16cid:durableId="987825829">
    <w:abstractNumId w:val="4"/>
  </w:num>
  <w:num w:numId="13" w16cid:durableId="846288689">
    <w:abstractNumId w:val="5"/>
  </w:num>
  <w:num w:numId="14" w16cid:durableId="692993643">
    <w:abstractNumId w:val="3"/>
  </w:num>
  <w:num w:numId="15" w16cid:durableId="1635325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98"/>
    <w:rsid w:val="000E6F7D"/>
    <w:rsid w:val="000F478C"/>
    <w:rsid w:val="000F5D79"/>
    <w:rsid w:val="00100602"/>
    <w:rsid w:val="00116CA6"/>
    <w:rsid w:val="00132F19"/>
    <w:rsid w:val="00133A7A"/>
    <w:rsid w:val="00161FE5"/>
    <w:rsid w:val="00234390"/>
    <w:rsid w:val="0025427C"/>
    <w:rsid w:val="0025658B"/>
    <w:rsid w:val="00287577"/>
    <w:rsid w:val="003B0FEF"/>
    <w:rsid w:val="003E009F"/>
    <w:rsid w:val="003F13A4"/>
    <w:rsid w:val="00405E48"/>
    <w:rsid w:val="00487398"/>
    <w:rsid w:val="006B48A8"/>
    <w:rsid w:val="0070726F"/>
    <w:rsid w:val="00734813"/>
    <w:rsid w:val="00747103"/>
    <w:rsid w:val="007A61A1"/>
    <w:rsid w:val="007B5766"/>
    <w:rsid w:val="00813227"/>
    <w:rsid w:val="00876FB6"/>
    <w:rsid w:val="008D68DA"/>
    <w:rsid w:val="009376C6"/>
    <w:rsid w:val="009468E3"/>
    <w:rsid w:val="00962FC9"/>
    <w:rsid w:val="009A69AD"/>
    <w:rsid w:val="00A1203B"/>
    <w:rsid w:val="00A36CCE"/>
    <w:rsid w:val="00AA7C2C"/>
    <w:rsid w:val="00AC2F91"/>
    <w:rsid w:val="00BE5E90"/>
    <w:rsid w:val="00BF2E85"/>
    <w:rsid w:val="00CC0D3F"/>
    <w:rsid w:val="00CD5F45"/>
    <w:rsid w:val="00CF3C0D"/>
    <w:rsid w:val="00D83073"/>
    <w:rsid w:val="00D90B74"/>
    <w:rsid w:val="00E00E96"/>
    <w:rsid w:val="00E013EE"/>
    <w:rsid w:val="00E56FA5"/>
    <w:rsid w:val="00E87854"/>
    <w:rsid w:val="00EC1422"/>
    <w:rsid w:val="00EF67BC"/>
    <w:rsid w:val="00F6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D93E"/>
  <w15:chartTrackingRefBased/>
  <w15:docId w15:val="{822A226E-04C1-4109-869D-C0F08B71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2E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0F5D79"/>
    <w:pPr>
      <w:spacing w:after="0" w:line="240" w:lineRule="auto"/>
      <w:outlineLvl w:val="3"/>
    </w:pPr>
    <w:rPr>
      <w:rFonts w:ascii="Times New Roman" w:eastAsia="Times New Roman" w:hAnsi="Times New Roman" w:cs="Times New Roman"/>
      <w:b/>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EC9"/>
    <w:pPr>
      <w:ind w:left="720"/>
      <w:contextualSpacing/>
    </w:pPr>
  </w:style>
  <w:style w:type="character" w:styleId="Hyperlink">
    <w:name w:val="Hyperlink"/>
    <w:basedOn w:val="DefaultParagraphFont"/>
    <w:uiPriority w:val="99"/>
    <w:unhideWhenUsed/>
    <w:rsid w:val="00F66EC9"/>
    <w:rPr>
      <w:color w:val="0563C1" w:themeColor="hyperlink"/>
      <w:u w:val="single"/>
    </w:rPr>
  </w:style>
  <w:style w:type="character" w:styleId="UnresolvedMention">
    <w:name w:val="Unresolved Mention"/>
    <w:basedOn w:val="DefaultParagraphFont"/>
    <w:uiPriority w:val="99"/>
    <w:semiHidden/>
    <w:unhideWhenUsed/>
    <w:rsid w:val="00F66EC9"/>
    <w:rPr>
      <w:color w:val="605E5C"/>
      <w:shd w:val="clear" w:color="auto" w:fill="E1DFDD"/>
    </w:rPr>
  </w:style>
  <w:style w:type="paragraph" w:customStyle="1" w:styleId="Normal0">
    <w:name w:val="Normal_0"/>
    <w:basedOn w:val="Normal"/>
    <w:rsid w:val="009376C6"/>
    <w:pPr>
      <w:spacing w:after="0" w:line="240" w:lineRule="auto"/>
    </w:pPr>
    <w:rPr>
      <w:rFonts w:ascii="Helvetica" w:eastAsia="Helvetica" w:hAnsi="Helvetica" w:cs="Helvetica"/>
      <w:color w:val="000000"/>
      <w:sz w:val="20"/>
      <w:szCs w:val="20"/>
    </w:rPr>
  </w:style>
  <w:style w:type="character" w:customStyle="1" w:styleId="Heading4Char">
    <w:name w:val="Heading 4 Char"/>
    <w:basedOn w:val="DefaultParagraphFont"/>
    <w:link w:val="Heading4"/>
    <w:uiPriority w:val="9"/>
    <w:rsid w:val="000F5D79"/>
    <w:rPr>
      <w:rFonts w:ascii="Times New Roman" w:eastAsia="Times New Roman" w:hAnsi="Times New Roman" w:cs="Times New Roman"/>
      <w:b/>
      <w:color w:val="000000"/>
      <w:sz w:val="24"/>
      <w:szCs w:val="24"/>
      <w:lang w:val="x-none" w:eastAsia="x-none"/>
    </w:rPr>
  </w:style>
  <w:style w:type="character" w:styleId="CommentReference">
    <w:name w:val="annotation reference"/>
    <w:uiPriority w:val="99"/>
    <w:semiHidden/>
    <w:unhideWhenUsed/>
    <w:rsid w:val="000F5D79"/>
    <w:rPr>
      <w:sz w:val="16"/>
      <w:szCs w:val="16"/>
    </w:rPr>
  </w:style>
  <w:style w:type="character" w:customStyle="1" w:styleId="a">
    <w:name w:val="a"/>
    <w:basedOn w:val="DefaultParagraphFont"/>
    <w:rsid w:val="000F5D79"/>
    <w:rPr>
      <w:color w:val="0000FF"/>
    </w:rPr>
  </w:style>
  <w:style w:type="character" w:customStyle="1" w:styleId="Heading2Char">
    <w:name w:val="Heading 2 Char"/>
    <w:basedOn w:val="DefaultParagraphFont"/>
    <w:link w:val="Heading2"/>
    <w:uiPriority w:val="9"/>
    <w:semiHidden/>
    <w:rsid w:val="00BF2E85"/>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8D68DA"/>
  </w:style>
  <w:style w:type="table" w:styleId="TableGrid">
    <w:name w:val="Table Grid"/>
    <w:basedOn w:val="TableNormal"/>
    <w:uiPriority w:val="39"/>
    <w:rsid w:val="00EC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90"/>
  </w:style>
  <w:style w:type="paragraph" w:styleId="Footer">
    <w:name w:val="footer"/>
    <w:basedOn w:val="Normal"/>
    <w:link w:val="FooterChar"/>
    <w:uiPriority w:val="99"/>
    <w:unhideWhenUsed/>
    <w:rsid w:val="0023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90"/>
  </w:style>
  <w:style w:type="character" w:styleId="FollowedHyperlink">
    <w:name w:val="FollowedHyperlink"/>
    <w:basedOn w:val="DefaultParagraphFont"/>
    <w:uiPriority w:val="99"/>
    <w:semiHidden/>
    <w:unhideWhenUsed/>
    <w:rsid w:val="00287577"/>
    <w:rPr>
      <w:color w:val="954F72" w:themeColor="followedHyperlink"/>
      <w:u w:val="single"/>
    </w:rPr>
  </w:style>
  <w:style w:type="character" w:customStyle="1" w:styleId="Heading1Char">
    <w:name w:val="Heading 1 Char"/>
    <w:basedOn w:val="DefaultParagraphFont"/>
    <w:link w:val="Heading1"/>
    <w:uiPriority w:val="9"/>
    <w:rsid w:val="00E00E9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05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4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parks/north-carolina-state-parks-statewide-comprehensive-outdoor-recreation-plan-2020-to-2025-for-public-comment.pdf" TargetMode="External"/><Relationship Id="rId13" Type="http://schemas.openxmlformats.org/officeDocument/2006/relationships/hyperlink" Target="https://uscode.house.gov/view.xhtml?req=54%2BUSC%2B200305&amp;f=treesort&amp;fq=true&amp;num=9&amp;hl=true&amp;edition=prelim&amp;granuleId=USC-prelim-title54-section200305" TargetMode="External"/><Relationship Id="rId18" Type="http://schemas.openxmlformats.org/officeDocument/2006/relationships/hyperlink" Target="https://register.gotowebinar.com/register/71833715730518955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ps.gov/subjects/lwcf/upload/LWCF-FA-Manual-Vol-71-3-11-2021-final.pdf" TargetMode="External"/><Relationship Id="rId17" Type="http://schemas.openxmlformats.org/officeDocument/2006/relationships/hyperlink" Target="https://www.nps.gov/subjects/lwcf/upload/LWCF-FA-Manual-Vol-71-3-11-2021-final.pdf" TargetMode="External"/><Relationship Id="rId2" Type="http://schemas.openxmlformats.org/officeDocument/2006/relationships/numbering" Target="numbering.xml"/><Relationship Id="rId16" Type="http://schemas.openxmlformats.org/officeDocument/2006/relationships/hyperlink" Target="https://www.ecfr.gov/cgi-bin/text-idx?SID=6f6f94fa753026efdd8fe3d112929f25&amp;mc=true&amp;node=se2.1.200_1306&amp;rgn=div8" TargetMode="External"/><Relationship Id="rId20" Type="http://schemas.openxmlformats.org/officeDocument/2006/relationships/hyperlink" Target="mailto:vonda.martin@ncpark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ode.house.gov/view.xhtml?req=54%2BUSC%2B200305&amp;f=treesort&amp;fq=true&amp;num=9&amp;hl=true&amp;edition=prelim&amp;granuleId=USC-prelim-title54-section200305" TargetMode="External"/><Relationship Id="rId5" Type="http://schemas.openxmlformats.org/officeDocument/2006/relationships/webSettings" Target="webSettings.xml"/><Relationship Id="rId15" Type="http://schemas.openxmlformats.org/officeDocument/2006/relationships/hyperlink" Target="https://www.nps.gov/subjects/lwcf/upload/LWCF-FA-Manual-Vol-71-3-11-2021-final.pdf" TargetMode="External"/><Relationship Id="rId10" Type="http://schemas.openxmlformats.org/officeDocument/2006/relationships/hyperlink" Target="https://uscode.house.gov/view.xhtml?req=54%2BUSC%2B200305&amp;f=treesort&amp;fq=true&amp;num=9&amp;hl=true&amp;edition=prelim&amp;granuleId=USC-prelim-title54-section200305" TargetMode="External"/><Relationship Id="rId19" Type="http://schemas.openxmlformats.org/officeDocument/2006/relationships/hyperlink" Target="https://teams.microsoft.com/l/meetup-join/19%3ameeting_MTA5Njk1ODYtZjhiZC00YTdlLWI3YmQtMmE1NTk2MWNhNWM2%40thread.v2/0?context=%7b%22Tid%22%3a%227a7681dc-b9d0-449a-85c3-ecc26cd7ed19%22%2c%22Oid%22%3a%224f3d23fc-01a2-4588-854f-0013d8ac536c%22%7d" TargetMode="External"/><Relationship Id="rId4" Type="http://schemas.openxmlformats.org/officeDocument/2006/relationships/settings" Target="settings.xml"/><Relationship Id="rId9" Type="http://schemas.openxmlformats.org/officeDocument/2006/relationships/hyperlink" Target="https://www.ncparks.gov/more-about-us/grants" TargetMode="External"/><Relationship Id="rId14" Type="http://schemas.openxmlformats.org/officeDocument/2006/relationships/hyperlink" Target="https://www.nps.gov/subjects/lwcf/upload/LWCF-FA-Manual-Vol-71-3-11-2021-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84C5A-DF84-4C45-BBB6-F5667784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Vonda L</dc:creator>
  <cp:keywords/>
  <dc:description/>
  <cp:lastModifiedBy>Bonifacio, Krisanne</cp:lastModifiedBy>
  <cp:revision>4</cp:revision>
  <cp:lastPrinted>2022-08-29T19:53:00Z</cp:lastPrinted>
  <dcterms:created xsi:type="dcterms:W3CDTF">2022-08-31T21:57:00Z</dcterms:created>
  <dcterms:modified xsi:type="dcterms:W3CDTF">2022-08-31T21:58:00Z</dcterms:modified>
</cp:coreProperties>
</file>